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40" w:lineRule="exact"/>
        <w:jc w:val="center"/>
        <w:rPr>
          <w:rFonts w:ascii="標楷體" w:hAnsi="標楷體" w:eastAsia="標楷體"/>
          <w:b/>
          <w:sz w:val="32"/>
          <w:szCs w:val="32"/>
        </w:rPr>
      </w:pPr>
      <w:bookmarkStart w:id="1" w:name="_GoBack"/>
      <w:bookmarkEnd w:id="1"/>
      <w:r>
        <w:rPr>
          <w:rFonts w:hint="eastAsia" w:ascii="標楷體" w:hAnsi="標楷體" w:eastAsia="標楷體"/>
          <w:b/>
          <w:sz w:val="32"/>
          <w:szCs w:val="32"/>
        </w:rPr>
        <w:t>桃園市112學年度高級中等以下學校資賦優異學生及家長</w:t>
      </w:r>
    </w:p>
    <w:p>
      <w:pPr>
        <w:spacing w:line="440" w:lineRule="exact"/>
        <w:jc w:val="center"/>
        <w:rPr>
          <w:rFonts w:ascii="標楷體" w:hAnsi="標楷體" w:eastAsia="標楷體"/>
          <w:b/>
          <w:sz w:val="32"/>
          <w:szCs w:val="32"/>
        </w:rPr>
      </w:pPr>
      <w:r>
        <w:rPr>
          <w:rFonts w:hint="eastAsia" w:ascii="標楷體" w:hAnsi="標楷體" w:eastAsia="標楷體"/>
          <w:b/>
          <w:sz w:val="32"/>
          <w:szCs w:val="32"/>
        </w:rPr>
        <w:t>生涯發展系列講座實施計畫</w:t>
      </w:r>
    </w:p>
    <w:p>
      <w:pPr>
        <w:pStyle w:val="9"/>
        <w:numPr>
          <w:ilvl w:val="0"/>
          <w:numId w:val="1"/>
        </w:numPr>
        <w:tabs>
          <w:tab w:val="left" w:pos="567"/>
        </w:tabs>
        <w:ind w:leftChars="0"/>
        <w:rPr>
          <w:rFonts w:ascii="標楷體" w:hAnsi="標楷體" w:eastAsia="標楷體"/>
          <w:b/>
          <w:sz w:val="28"/>
          <w:szCs w:val="28"/>
        </w:rPr>
      </w:pPr>
      <w:r>
        <w:rPr>
          <w:rFonts w:hint="eastAsia" w:ascii="標楷體" w:hAnsi="標楷體" w:eastAsia="標楷體"/>
          <w:b/>
          <w:sz w:val="28"/>
          <w:szCs w:val="28"/>
        </w:rPr>
        <w:t>計畫主旨：</w:t>
      </w:r>
    </w:p>
    <w:p>
      <w:pPr>
        <w:pStyle w:val="9"/>
        <w:spacing w:line="440" w:lineRule="exact"/>
        <w:ind w:leftChars="0" w:firstLine="560" w:firstLineChars="200"/>
        <w:jc w:val="both"/>
        <w:rPr>
          <w:rFonts w:ascii="標楷體" w:hAnsi="標楷體" w:eastAsia="標楷體"/>
          <w:color w:val="000000"/>
          <w:sz w:val="28"/>
          <w:szCs w:val="28"/>
          <w:shd w:val="clear" w:color="auto" w:fill="FFFFFF"/>
        </w:rPr>
      </w:pPr>
      <w:r>
        <w:rPr>
          <w:rFonts w:hint="eastAsia" w:ascii="標楷體" w:hAnsi="標楷體" w:eastAsia="標楷體"/>
          <w:color w:val="000000"/>
          <w:sz w:val="28"/>
          <w:szCs w:val="28"/>
          <w:shd w:val="clear" w:color="auto" w:fill="FFFFFF"/>
        </w:rPr>
        <w:t>桃園市致力推動資優教育發展，為宣導資優教育概念及發展脈絡，並啟發資優學生及家長進行教育反思，期待藉由社會各專業領域成就斐然之資優成人分享自我生涯發展歷程，引導資優學生及家長踏尋未來目標，特辦理此活動。本次活動目標有三：</w:t>
      </w:r>
    </w:p>
    <w:p>
      <w:pPr>
        <w:pStyle w:val="9"/>
        <w:numPr>
          <w:ilvl w:val="0"/>
          <w:numId w:val="2"/>
        </w:numPr>
        <w:tabs>
          <w:tab w:val="left" w:pos="993"/>
        </w:tabs>
        <w:spacing w:line="440" w:lineRule="exact"/>
        <w:ind w:left="-2" w:firstLine="426" w:firstLineChars="152"/>
        <w:jc w:val="both"/>
        <w:rPr>
          <w:rFonts w:ascii="標楷體" w:hAnsi="標楷體" w:eastAsia="標楷體"/>
          <w:color w:val="000000"/>
          <w:sz w:val="28"/>
          <w:szCs w:val="28"/>
          <w:shd w:val="clear" w:color="auto" w:fill="FFFFFF"/>
        </w:rPr>
      </w:pPr>
      <w:r>
        <w:rPr>
          <w:rFonts w:hint="eastAsia" w:ascii="標楷體" w:hAnsi="標楷體" w:eastAsia="標楷體"/>
          <w:color w:val="000000"/>
          <w:sz w:val="28"/>
          <w:szCs w:val="28"/>
          <w:shd w:val="clear" w:color="auto" w:fill="FFFFFF"/>
        </w:rPr>
        <w:t>藉由多元主題分享，引發跨域連結整合。</w:t>
      </w:r>
    </w:p>
    <w:p>
      <w:pPr>
        <w:pStyle w:val="9"/>
        <w:numPr>
          <w:ilvl w:val="0"/>
          <w:numId w:val="2"/>
        </w:numPr>
        <w:tabs>
          <w:tab w:val="left" w:pos="993"/>
        </w:tabs>
        <w:spacing w:line="440" w:lineRule="exact"/>
        <w:ind w:left="-2" w:firstLine="426" w:firstLineChars="152"/>
        <w:jc w:val="both"/>
        <w:rPr>
          <w:rFonts w:ascii="標楷體" w:hAnsi="標楷體" w:eastAsia="標楷體"/>
          <w:color w:val="000000"/>
          <w:sz w:val="28"/>
          <w:szCs w:val="28"/>
          <w:shd w:val="clear" w:color="auto" w:fill="FFFFFF"/>
        </w:rPr>
      </w:pPr>
      <w:r>
        <w:rPr>
          <w:rFonts w:hint="eastAsia" w:ascii="標楷體" w:hAnsi="標楷體" w:eastAsia="標楷體"/>
          <w:color w:val="000000"/>
          <w:sz w:val="28"/>
          <w:szCs w:val="28"/>
          <w:shd w:val="clear" w:color="auto" w:fill="FFFFFF"/>
        </w:rPr>
        <w:t>透過生命歷程回溯，反思天賦教育調整。</w:t>
      </w:r>
    </w:p>
    <w:p>
      <w:pPr>
        <w:pStyle w:val="9"/>
        <w:numPr>
          <w:ilvl w:val="0"/>
          <w:numId w:val="2"/>
        </w:numPr>
        <w:tabs>
          <w:tab w:val="left" w:pos="993"/>
        </w:tabs>
        <w:spacing w:line="440" w:lineRule="exact"/>
        <w:ind w:left="-2" w:firstLine="426" w:firstLineChars="152"/>
        <w:jc w:val="both"/>
        <w:rPr>
          <w:rFonts w:ascii="標楷體" w:hAnsi="標楷體" w:eastAsia="標楷體"/>
          <w:color w:val="000000"/>
          <w:sz w:val="28"/>
          <w:szCs w:val="28"/>
          <w:shd w:val="clear" w:color="auto" w:fill="FFFFFF"/>
        </w:rPr>
      </w:pPr>
      <w:r>
        <w:rPr>
          <w:rFonts w:hint="eastAsia" w:ascii="標楷體" w:hAnsi="標楷體" w:eastAsia="標楷體"/>
          <w:color w:val="000000"/>
          <w:sz w:val="28"/>
          <w:szCs w:val="28"/>
          <w:shd w:val="clear" w:color="auto" w:fill="FFFFFF"/>
        </w:rPr>
        <w:t>舉辦短講論壇激盪，構築社會發展思維。</w:t>
      </w:r>
    </w:p>
    <w:p>
      <w:pPr>
        <w:pStyle w:val="9"/>
        <w:spacing w:line="440" w:lineRule="exact"/>
        <w:ind w:leftChars="0" w:firstLine="560" w:firstLineChars="200"/>
        <w:jc w:val="both"/>
        <w:rPr>
          <w:rFonts w:ascii="標楷體" w:hAnsi="標楷體" w:eastAsia="標楷體"/>
          <w:color w:val="000000"/>
          <w:sz w:val="28"/>
          <w:szCs w:val="28"/>
          <w:shd w:val="clear" w:color="auto" w:fill="FFFFFF"/>
        </w:rPr>
      </w:pPr>
      <w:r>
        <w:rPr>
          <w:rFonts w:hint="eastAsia" w:ascii="標楷體" w:hAnsi="標楷體" w:eastAsia="標楷體"/>
          <w:color w:val="000000"/>
          <w:sz w:val="28"/>
          <w:szCs w:val="28"/>
          <w:shd w:val="clear" w:color="auto" w:fill="FFFFFF"/>
        </w:rPr>
        <w:t>期待藉由社會各專業領域成就斐然之資優成人分享生涯發展歷程，啟發資優學生及家長進行教育反思並踏尋未來目標。</w:t>
      </w:r>
    </w:p>
    <w:p>
      <w:pPr>
        <w:pStyle w:val="9"/>
        <w:numPr>
          <w:ilvl w:val="0"/>
          <w:numId w:val="1"/>
        </w:numPr>
        <w:tabs>
          <w:tab w:val="left" w:pos="567"/>
        </w:tabs>
        <w:spacing w:line="480" w:lineRule="exact"/>
        <w:ind w:left="482" w:leftChars="0" w:hanging="482"/>
        <w:rPr>
          <w:rFonts w:ascii="標楷體" w:hAnsi="標楷體" w:eastAsia="標楷體"/>
          <w:b/>
          <w:sz w:val="28"/>
          <w:szCs w:val="28"/>
        </w:rPr>
      </w:pPr>
      <w:r>
        <w:rPr>
          <w:rFonts w:hint="eastAsia" w:ascii="標楷體" w:hAnsi="標楷體" w:eastAsia="標楷體"/>
          <w:b/>
          <w:sz w:val="28"/>
          <w:szCs w:val="28"/>
        </w:rPr>
        <w:t>主辦單位：</w:t>
      </w:r>
      <w:r>
        <w:rPr>
          <w:rFonts w:hint="eastAsia" w:ascii="標楷體" w:hAnsi="標楷體" w:eastAsia="標楷體"/>
          <w:sz w:val="28"/>
          <w:szCs w:val="28"/>
        </w:rPr>
        <w:t>桃園市政府教育局</w:t>
      </w:r>
    </w:p>
    <w:p>
      <w:pPr>
        <w:pStyle w:val="9"/>
        <w:numPr>
          <w:ilvl w:val="0"/>
          <w:numId w:val="1"/>
        </w:numPr>
        <w:tabs>
          <w:tab w:val="left" w:pos="567"/>
        </w:tabs>
        <w:spacing w:line="480" w:lineRule="exact"/>
        <w:ind w:left="482" w:leftChars="0" w:hanging="482"/>
        <w:rPr>
          <w:rFonts w:ascii="標楷體" w:hAnsi="標楷體" w:eastAsia="標楷體"/>
          <w:b/>
          <w:sz w:val="28"/>
          <w:szCs w:val="28"/>
        </w:rPr>
      </w:pPr>
      <w:r>
        <w:rPr>
          <w:rFonts w:hint="eastAsia" w:ascii="標楷體" w:hAnsi="標楷體" w:eastAsia="標楷體"/>
          <w:b/>
          <w:sz w:val="28"/>
          <w:szCs w:val="28"/>
        </w:rPr>
        <w:t>承辦單位：</w:t>
      </w:r>
      <w:r>
        <w:rPr>
          <w:rFonts w:hint="eastAsia" w:ascii="標楷體" w:hAnsi="標楷體" w:eastAsia="標楷體"/>
          <w:sz w:val="28"/>
          <w:szCs w:val="28"/>
        </w:rPr>
        <w:t>桃園市國小資優教育資源中心(東門國小)</w:t>
      </w:r>
    </w:p>
    <w:p>
      <w:pPr>
        <w:pStyle w:val="9"/>
        <w:numPr>
          <w:ilvl w:val="0"/>
          <w:numId w:val="1"/>
        </w:numPr>
        <w:tabs>
          <w:tab w:val="left" w:pos="567"/>
        </w:tabs>
        <w:spacing w:line="480" w:lineRule="exact"/>
        <w:ind w:left="482" w:leftChars="0" w:hanging="482"/>
        <w:rPr>
          <w:rFonts w:ascii="標楷體" w:hAnsi="標楷體" w:eastAsia="標楷體"/>
          <w:b/>
          <w:sz w:val="28"/>
          <w:szCs w:val="28"/>
        </w:rPr>
      </w:pPr>
      <w:r>
        <w:rPr>
          <w:rFonts w:hint="eastAsia" w:ascii="標楷體" w:hAnsi="標楷體" w:eastAsia="標楷體"/>
          <w:b/>
          <w:sz w:val="28"/>
          <w:szCs w:val="28"/>
        </w:rPr>
        <w:t>實體講座活動內容：</w:t>
      </w:r>
    </w:p>
    <w:p>
      <w:pPr>
        <w:pStyle w:val="9"/>
        <w:numPr>
          <w:ilvl w:val="0"/>
          <w:numId w:val="3"/>
        </w:numPr>
        <w:tabs>
          <w:tab w:val="left" w:pos="567"/>
        </w:tabs>
        <w:spacing w:line="440" w:lineRule="exact"/>
        <w:ind w:leftChars="0"/>
        <w:rPr>
          <w:rFonts w:ascii="標楷體" w:hAnsi="標楷體" w:eastAsia="標楷體"/>
          <w:b/>
          <w:sz w:val="28"/>
          <w:szCs w:val="28"/>
        </w:rPr>
      </w:pPr>
      <w:r>
        <w:rPr>
          <w:rFonts w:hint="eastAsia" w:ascii="標楷體" w:hAnsi="標楷體" w:eastAsia="標楷體"/>
          <w:b/>
          <w:sz w:val="28"/>
          <w:szCs w:val="28"/>
        </w:rPr>
        <w:t>辦理時間：</w:t>
      </w:r>
      <w:r>
        <w:rPr>
          <w:rFonts w:hint="eastAsia" w:ascii="標楷體" w:hAnsi="標楷體" w:eastAsia="標楷體"/>
          <w:sz w:val="28"/>
          <w:szCs w:val="28"/>
        </w:rPr>
        <w:t>1</w:t>
      </w:r>
      <w:r>
        <w:rPr>
          <w:rFonts w:ascii="標楷體" w:hAnsi="標楷體" w:eastAsia="標楷體"/>
          <w:sz w:val="28"/>
          <w:szCs w:val="28"/>
        </w:rPr>
        <w:t>13</w:t>
      </w:r>
      <w:r>
        <w:rPr>
          <w:rFonts w:hint="eastAsia" w:ascii="標楷體" w:hAnsi="標楷體" w:eastAsia="標楷體"/>
          <w:sz w:val="28"/>
          <w:szCs w:val="28"/>
        </w:rPr>
        <w:t>年1月20日(六)</w:t>
      </w:r>
      <w:r>
        <w:rPr>
          <w:rFonts w:ascii="標楷體" w:hAnsi="標楷體" w:eastAsia="標楷體"/>
          <w:sz w:val="28"/>
          <w:szCs w:val="28"/>
        </w:rPr>
        <w:t>8:</w:t>
      </w:r>
      <w:r>
        <w:rPr>
          <w:rFonts w:hint="eastAsia" w:ascii="標楷體" w:hAnsi="標楷體" w:eastAsia="標楷體"/>
          <w:sz w:val="28"/>
          <w:szCs w:val="28"/>
        </w:rPr>
        <w:t>3</w:t>
      </w:r>
      <w:r>
        <w:rPr>
          <w:rFonts w:ascii="標楷體" w:hAnsi="標楷體" w:eastAsia="標楷體"/>
          <w:sz w:val="28"/>
          <w:szCs w:val="28"/>
        </w:rPr>
        <w:t>0-17:</w:t>
      </w:r>
      <w:r>
        <w:rPr>
          <w:rFonts w:hint="eastAsia" w:ascii="標楷體" w:hAnsi="標楷體" w:eastAsia="標楷體"/>
          <w:sz w:val="28"/>
          <w:szCs w:val="28"/>
        </w:rPr>
        <w:t>0</w:t>
      </w:r>
      <w:r>
        <w:rPr>
          <w:rFonts w:ascii="標楷體" w:hAnsi="標楷體" w:eastAsia="標楷體"/>
          <w:sz w:val="28"/>
          <w:szCs w:val="28"/>
        </w:rPr>
        <w:t>0</w:t>
      </w:r>
      <w:r>
        <w:rPr>
          <w:rFonts w:hint="eastAsia" w:ascii="標楷體" w:hAnsi="標楷體" w:eastAsia="標楷體"/>
          <w:b/>
          <w:sz w:val="28"/>
          <w:szCs w:val="28"/>
        </w:rPr>
        <w:t xml:space="preserve"> </w:t>
      </w:r>
    </w:p>
    <w:p>
      <w:pPr>
        <w:pStyle w:val="9"/>
        <w:numPr>
          <w:ilvl w:val="0"/>
          <w:numId w:val="3"/>
        </w:numPr>
        <w:tabs>
          <w:tab w:val="left" w:pos="567"/>
        </w:tabs>
        <w:spacing w:line="440" w:lineRule="exact"/>
        <w:ind w:leftChars="0"/>
        <w:rPr>
          <w:rFonts w:ascii="標楷體" w:hAnsi="標楷體" w:eastAsia="標楷體"/>
          <w:b/>
          <w:sz w:val="28"/>
          <w:szCs w:val="28"/>
        </w:rPr>
      </w:pPr>
      <w:r>
        <w:rPr>
          <w:rFonts w:hint="eastAsia" w:ascii="標楷體" w:hAnsi="標楷體" w:eastAsia="標楷體"/>
          <w:b/>
          <w:sz w:val="28"/>
          <w:szCs w:val="28"/>
        </w:rPr>
        <w:t>辦理地點：</w:t>
      </w:r>
      <w:r>
        <w:rPr>
          <w:rFonts w:hint="eastAsia" w:ascii="標楷體" w:hAnsi="標楷體" w:eastAsia="標楷體"/>
          <w:sz w:val="28"/>
          <w:szCs w:val="28"/>
        </w:rPr>
        <w:t>桃園市市立圖書館總館</w:t>
      </w:r>
      <w:r>
        <w:rPr>
          <w:rFonts w:ascii="標楷體" w:hAnsi="標楷體" w:eastAsia="標楷體"/>
          <w:sz w:val="28"/>
          <w:szCs w:val="28"/>
        </w:rPr>
        <w:t>-</w:t>
      </w:r>
      <w:r>
        <w:rPr>
          <w:rFonts w:hint="eastAsia" w:ascii="標楷體" w:hAnsi="標楷體" w:eastAsia="標楷體"/>
          <w:sz w:val="28"/>
          <w:szCs w:val="28"/>
        </w:rPr>
        <w:t>微光廳(</w:t>
      </w:r>
      <w:r>
        <w:rPr>
          <w:rFonts w:ascii="標楷體" w:hAnsi="標楷體" w:eastAsia="標楷體"/>
          <w:sz w:val="28"/>
          <w:szCs w:val="28"/>
        </w:rPr>
        <w:t>330桃園市桃園區</w:t>
      </w:r>
    </w:p>
    <w:p>
      <w:pPr>
        <w:pStyle w:val="9"/>
        <w:tabs>
          <w:tab w:val="left" w:pos="567"/>
        </w:tabs>
        <w:spacing w:line="440" w:lineRule="exact"/>
        <w:ind w:left="720" w:leftChars="0" w:firstLine="1252" w:firstLineChars="447"/>
        <w:rPr>
          <w:rFonts w:ascii="標楷體" w:hAnsi="標楷體" w:eastAsia="標楷體"/>
          <w:b/>
          <w:sz w:val="28"/>
          <w:szCs w:val="28"/>
        </w:rPr>
      </w:pPr>
      <w:r>
        <w:rPr>
          <w:rFonts w:ascii="標楷體" w:hAnsi="標楷體" w:eastAsia="標楷體"/>
          <w:sz w:val="28"/>
          <w:szCs w:val="28"/>
        </w:rPr>
        <w:t>南平路303號</w:t>
      </w:r>
      <w:r>
        <w:rPr>
          <w:rFonts w:hint="eastAsia" w:ascii="標楷體" w:hAnsi="標楷體" w:eastAsia="標楷體"/>
          <w:sz w:val="28"/>
          <w:szCs w:val="28"/>
        </w:rPr>
        <w:t xml:space="preserve">) </w:t>
      </w:r>
    </w:p>
    <w:p>
      <w:pPr>
        <w:pStyle w:val="9"/>
        <w:numPr>
          <w:ilvl w:val="0"/>
          <w:numId w:val="3"/>
        </w:numPr>
        <w:tabs>
          <w:tab w:val="left" w:pos="567"/>
        </w:tabs>
        <w:spacing w:line="440" w:lineRule="exact"/>
        <w:ind w:leftChars="0"/>
        <w:rPr>
          <w:rFonts w:ascii="標楷體" w:hAnsi="標楷體" w:eastAsia="標楷體"/>
          <w:b/>
          <w:sz w:val="28"/>
          <w:szCs w:val="28"/>
        </w:rPr>
      </w:pPr>
      <w:r>
        <w:rPr>
          <w:rFonts w:hint="eastAsia" w:ascii="標楷體" w:hAnsi="標楷體" w:eastAsia="標楷體"/>
          <w:b/>
          <w:sz w:val="28"/>
          <w:szCs w:val="28"/>
        </w:rPr>
        <w:t>參與人員：</w:t>
      </w:r>
      <w:r>
        <w:rPr>
          <w:rFonts w:hint="eastAsia" w:ascii="標楷體" w:hAnsi="標楷體" w:eastAsia="標楷體"/>
          <w:sz w:val="28"/>
          <w:szCs w:val="28"/>
        </w:rPr>
        <w:t>桃園市高級中等以下學校之資賦優異學生及家長，</w:t>
      </w:r>
    </w:p>
    <w:p>
      <w:pPr>
        <w:pStyle w:val="9"/>
        <w:tabs>
          <w:tab w:val="left" w:pos="567"/>
        </w:tabs>
        <w:spacing w:line="440" w:lineRule="exact"/>
        <w:ind w:leftChars="0" w:firstLine="1504" w:firstLineChars="537"/>
        <w:rPr>
          <w:rFonts w:ascii="標楷體" w:hAnsi="標楷體" w:eastAsia="標楷體"/>
          <w:b/>
          <w:bCs/>
          <w:sz w:val="28"/>
          <w:szCs w:val="28"/>
          <w:u w:val="single"/>
          <w:shd w:val="pct10" w:color="auto" w:fill="FFFFFF"/>
        </w:rPr>
      </w:pPr>
      <w:r>
        <w:rPr>
          <w:rFonts w:hint="eastAsia" w:ascii="標楷體" w:hAnsi="標楷體" w:eastAsia="標楷體"/>
          <w:sz w:val="28"/>
          <w:szCs w:val="28"/>
        </w:rPr>
        <w:t>預計約1</w:t>
      </w:r>
      <w:r>
        <w:rPr>
          <w:rFonts w:ascii="標楷體" w:hAnsi="標楷體" w:eastAsia="標楷體"/>
          <w:sz w:val="28"/>
          <w:szCs w:val="28"/>
        </w:rPr>
        <w:t>80</w:t>
      </w:r>
      <w:r>
        <w:rPr>
          <w:rFonts w:hint="eastAsia" w:ascii="標楷體" w:hAnsi="標楷體" w:eastAsia="標楷體"/>
          <w:sz w:val="28"/>
          <w:szCs w:val="28"/>
        </w:rPr>
        <w:t>人</w:t>
      </w:r>
      <w:bookmarkStart w:id="0" w:name="_Hlk154404732"/>
      <w:r>
        <w:rPr>
          <w:rFonts w:hint="eastAsia" w:ascii="標楷體" w:hAnsi="標楷體" w:eastAsia="標楷體"/>
          <w:sz w:val="28"/>
          <w:szCs w:val="28"/>
        </w:rPr>
        <w:t>，</w:t>
      </w:r>
      <w:r>
        <w:rPr>
          <w:rFonts w:hint="eastAsia" w:ascii="標楷體" w:hAnsi="標楷體" w:eastAsia="標楷體"/>
          <w:b/>
          <w:bCs/>
          <w:sz w:val="28"/>
          <w:szCs w:val="28"/>
          <w:u w:val="single"/>
          <w:shd w:val="pct10" w:color="auto" w:fill="FFFFFF"/>
        </w:rPr>
        <w:t>請有意參加者於113年1月15日</w:t>
      </w:r>
    </w:p>
    <w:p>
      <w:pPr>
        <w:pStyle w:val="9"/>
        <w:tabs>
          <w:tab w:val="left" w:pos="567"/>
        </w:tabs>
        <w:spacing w:line="440" w:lineRule="exact"/>
        <w:ind w:leftChars="0" w:firstLine="1505" w:firstLineChars="537"/>
        <w:rPr>
          <w:rFonts w:ascii="標楷體" w:hAnsi="標楷體" w:eastAsia="標楷體"/>
          <w:b/>
          <w:bCs/>
          <w:sz w:val="28"/>
          <w:szCs w:val="28"/>
          <w:u w:val="single"/>
          <w:shd w:val="pct10" w:color="auto" w:fill="FFFFFF"/>
        </w:rPr>
      </w:pPr>
      <w:r>
        <w:rPr>
          <w:rFonts w:hint="eastAsia" w:ascii="標楷體" w:hAnsi="標楷體" w:eastAsia="標楷體"/>
          <w:b/>
          <w:bCs/>
          <w:sz w:val="28"/>
          <w:szCs w:val="28"/>
          <w:u w:val="single"/>
          <w:shd w:val="pct10" w:color="auto" w:fill="FFFFFF"/>
        </w:rPr>
        <w:t>(一)前，逕至下列G</w:t>
      </w:r>
      <w:r>
        <w:rPr>
          <w:rFonts w:ascii="標楷體" w:hAnsi="標楷體" w:eastAsia="標楷體"/>
          <w:b/>
          <w:bCs/>
          <w:sz w:val="28"/>
          <w:szCs w:val="28"/>
          <w:u w:val="single"/>
          <w:shd w:val="pct10" w:color="auto" w:fill="FFFFFF"/>
        </w:rPr>
        <w:t>oogle</w:t>
      </w:r>
      <w:r>
        <w:rPr>
          <w:rFonts w:hint="eastAsia" w:ascii="標楷體" w:hAnsi="標楷體" w:eastAsia="標楷體"/>
          <w:b/>
          <w:bCs/>
          <w:sz w:val="28"/>
          <w:szCs w:val="28"/>
          <w:u w:val="single"/>
          <w:shd w:val="pct10" w:color="auto" w:fill="FFFFFF"/>
        </w:rPr>
        <w:t>表(</w:t>
      </w:r>
      <w:r>
        <w:fldChar w:fldCharType="begin"/>
      </w:r>
      <w:r>
        <w:instrText xml:space="preserve">HYPERLINK "https://forms.gle/" </w:instrText>
      </w:r>
      <w:r>
        <w:fldChar w:fldCharType="separate"/>
      </w:r>
      <w:r>
        <w:rPr>
          <w:rStyle w:val="8"/>
          <w:rFonts w:ascii="標楷體" w:hAnsi="標楷體" w:eastAsia="標楷體"/>
          <w:b/>
          <w:bCs/>
          <w:color w:val="auto"/>
          <w:sz w:val="28"/>
          <w:szCs w:val="28"/>
          <w:shd w:val="pct10" w:color="auto" w:fill="FFFFFF"/>
        </w:rPr>
        <w:t>https://forms.gle/</w:t>
      </w:r>
      <w:r>
        <w:fldChar w:fldCharType="end"/>
      </w:r>
    </w:p>
    <w:p>
      <w:pPr>
        <w:pStyle w:val="9"/>
        <w:tabs>
          <w:tab w:val="left" w:pos="567"/>
        </w:tabs>
        <w:spacing w:line="440" w:lineRule="exact"/>
        <w:ind w:leftChars="0" w:firstLine="1505" w:firstLineChars="537"/>
        <w:rPr>
          <w:rFonts w:ascii="標楷體" w:hAnsi="標楷體" w:eastAsia="標楷體"/>
          <w:sz w:val="28"/>
          <w:szCs w:val="28"/>
        </w:rPr>
      </w:pPr>
      <w:r>
        <w:rPr>
          <w:rFonts w:ascii="標楷體" w:hAnsi="標楷體" w:eastAsia="標楷體"/>
          <w:b/>
          <w:bCs/>
          <w:sz w:val="28"/>
          <w:szCs w:val="28"/>
          <w:u w:val="single"/>
          <w:shd w:val="pct10" w:color="auto" w:fill="FFFFFF"/>
        </w:rPr>
        <w:t>GaML6VQ3Dhva9oih9</w:t>
      </w:r>
      <w:r>
        <w:rPr>
          <w:rFonts w:hint="eastAsia" w:ascii="標楷體" w:hAnsi="標楷體" w:eastAsia="標楷體"/>
          <w:b/>
          <w:bCs/>
          <w:sz w:val="28"/>
          <w:szCs w:val="28"/>
          <w:u w:val="single"/>
          <w:shd w:val="pct10" w:color="auto" w:fill="FFFFFF"/>
        </w:rPr>
        <w:t>)填寫報名資訊</w:t>
      </w:r>
      <w:r>
        <w:rPr>
          <w:rFonts w:hint="eastAsia" w:ascii="標楷體" w:hAnsi="標楷體" w:eastAsia="標楷體"/>
          <w:sz w:val="28"/>
          <w:szCs w:val="28"/>
        </w:rPr>
        <w:t>；如有相關問題</w:t>
      </w:r>
    </w:p>
    <w:p>
      <w:pPr>
        <w:pStyle w:val="9"/>
        <w:tabs>
          <w:tab w:val="left" w:pos="567"/>
        </w:tabs>
        <w:spacing w:line="440" w:lineRule="exact"/>
        <w:ind w:leftChars="0" w:firstLine="1505" w:firstLineChars="537"/>
        <w:rPr>
          <w:rFonts w:ascii="標楷體" w:hAnsi="標楷體" w:eastAsia="標楷體"/>
          <w:b/>
          <w:bCs/>
          <w:sz w:val="28"/>
          <w:szCs w:val="28"/>
          <w:u w:val="single"/>
        </w:rPr>
      </w:pPr>
      <w:r>
        <w:rPr>
          <w:rFonts w:hint="eastAsia" w:ascii="標楷體" w:hAnsi="標楷體" w:eastAsia="標楷體"/>
          <w:b/>
          <w:bCs/>
          <w:sz w:val="28"/>
          <w:szCs w:val="28"/>
          <w:u w:val="single"/>
        </w:rPr>
        <w:t>請逕洽本市國小資優教育資源中心(03-3394572轉</w:t>
      </w:r>
    </w:p>
    <w:p>
      <w:pPr>
        <w:pStyle w:val="9"/>
        <w:tabs>
          <w:tab w:val="left" w:pos="567"/>
        </w:tabs>
        <w:spacing w:line="440" w:lineRule="exact"/>
        <w:ind w:leftChars="0" w:firstLine="1505" w:firstLineChars="537"/>
        <w:rPr>
          <w:rFonts w:ascii="標楷體" w:hAnsi="標楷體" w:eastAsia="標楷體"/>
          <w:b/>
          <w:bCs/>
          <w:sz w:val="28"/>
          <w:szCs w:val="28"/>
          <w:u w:val="single"/>
          <w:shd w:val="pct10" w:color="auto" w:fill="FFFFFF"/>
        </w:rPr>
      </w:pPr>
      <w:r>
        <w:rPr>
          <w:rFonts w:hint="eastAsia" w:ascii="標楷體" w:hAnsi="標楷體" w:eastAsia="標楷體"/>
          <w:b/>
          <w:bCs/>
          <w:sz w:val="28"/>
          <w:szCs w:val="28"/>
          <w:u w:val="single"/>
        </w:rPr>
        <w:t>802張老師)</w:t>
      </w:r>
      <w:r>
        <w:rPr>
          <w:rFonts w:hint="eastAsia" w:ascii="標楷體" w:hAnsi="標楷體" w:eastAsia="標楷體"/>
          <w:sz w:val="28"/>
          <w:szCs w:val="28"/>
        </w:rPr>
        <w:t>。</w:t>
      </w:r>
    </w:p>
    <w:bookmarkEnd w:id="0"/>
    <w:p>
      <w:pPr>
        <w:pStyle w:val="9"/>
        <w:numPr>
          <w:ilvl w:val="0"/>
          <w:numId w:val="3"/>
        </w:numPr>
        <w:tabs>
          <w:tab w:val="left" w:pos="567"/>
        </w:tabs>
        <w:spacing w:line="440" w:lineRule="exact"/>
        <w:ind w:leftChars="0"/>
        <w:rPr>
          <w:rFonts w:ascii="標楷體" w:hAnsi="標楷體" w:eastAsia="標楷體"/>
          <w:b/>
          <w:sz w:val="28"/>
          <w:szCs w:val="28"/>
        </w:rPr>
      </w:pPr>
      <w:r>
        <w:rPr>
          <w:rFonts w:hint="eastAsia" w:ascii="標楷體" w:hAnsi="標楷體" w:eastAsia="標楷體"/>
          <w:b/>
          <w:sz w:val="28"/>
          <w:szCs w:val="28"/>
        </w:rPr>
        <w:t>當日流程：</w:t>
      </w:r>
    </w:p>
    <w:tbl>
      <w:tblPr>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665"/>
        <w:gridCol w:w="1559"/>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blHeader/>
          <w:jc w:val="center"/>
        </w:trPr>
        <w:tc>
          <w:tcPr>
            <w:tcW w:w="1073" w:type="dxa"/>
            <w:shd w:val="clear" w:color="auto" w:fill="D9D9D9"/>
            <w:vAlign w:val="top"/>
          </w:tcPr>
          <w:p>
            <w:pPr>
              <w:pStyle w:val="9"/>
              <w:spacing w:line="440" w:lineRule="exact"/>
              <w:ind w:left="0" w:leftChars="0"/>
              <w:jc w:val="center"/>
              <w:rPr>
                <w:rFonts w:ascii="標楷體" w:hAnsi="標楷體" w:eastAsia="標楷體"/>
                <w:b/>
                <w:sz w:val="28"/>
                <w:szCs w:val="28"/>
              </w:rPr>
            </w:pPr>
            <w:r>
              <w:rPr>
                <w:rFonts w:hint="eastAsia" w:ascii="標楷體" w:hAnsi="標楷體" w:eastAsia="標楷體"/>
                <w:b/>
                <w:sz w:val="28"/>
                <w:szCs w:val="28"/>
              </w:rPr>
              <w:t>時間</w:t>
            </w:r>
          </w:p>
        </w:tc>
        <w:tc>
          <w:tcPr>
            <w:tcW w:w="1665" w:type="dxa"/>
            <w:shd w:val="clear" w:color="auto" w:fill="D9D9D9"/>
            <w:vAlign w:val="top"/>
          </w:tcPr>
          <w:p>
            <w:pPr>
              <w:pStyle w:val="9"/>
              <w:spacing w:line="440" w:lineRule="exact"/>
              <w:ind w:left="0" w:leftChars="0"/>
              <w:jc w:val="center"/>
              <w:rPr>
                <w:rFonts w:ascii="標楷體" w:hAnsi="標楷體" w:eastAsia="標楷體"/>
                <w:b/>
                <w:sz w:val="28"/>
                <w:szCs w:val="28"/>
              </w:rPr>
            </w:pPr>
            <w:r>
              <w:rPr>
                <w:rFonts w:hint="eastAsia" w:ascii="標楷體" w:hAnsi="標楷體" w:eastAsia="標楷體"/>
                <w:b/>
                <w:sz w:val="28"/>
                <w:szCs w:val="28"/>
              </w:rPr>
              <w:t>主題</w:t>
            </w:r>
          </w:p>
        </w:tc>
        <w:tc>
          <w:tcPr>
            <w:tcW w:w="1559" w:type="dxa"/>
            <w:shd w:val="clear" w:color="auto" w:fill="D9D9D9"/>
            <w:vAlign w:val="top"/>
          </w:tcPr>
          <w:p>
            <w:pPr>
              <w:pStyle w:val="9"/>
              <w:spacing w:line="440" w:lineRule="exact"/>
              <w:ind w:left="0" w:leftChars="0"/>
              <w:jc w:val="center"/>
              <w:rPr>
                <w:rFonts w:ascii="標楷體" w:hAnsi="標楷體" w:eastAsia="標楷體"/>
                <w:b/>
                <w:sz w:val="28"/>
                <w:szCs w:val="28"/>
              </w:rPr>
            </w:pPr>
            <w:r>
              <w:rPr>
                <w:rFonts w:hint="eastAsia" w:ascii="標楷體" w:hAnsi="標楷體" w:eastAsia="標楷體"/>
                <w:b/>
                <w:sz w:val="28"/>
                <w:szCs w:val="28"/>
              </w:rPr>
              <w:t>講師</w:t>
            </w:r>
          </w:p>
        </w:tc>
        <w:tc>
          <w:tcPr>
            <w:tcW w:w="4634" w:type="dxa"/>
            <w:shd w:val="clear" w:color="auto" w:fill="D9D9D9"/>
            <w:vAlign w:val="top"/>
          </w:tcPr>
          <w:p>
            <w:pPr>
              <w:pStyle w:val="9"/>
              <w:spacing w:line="440" w:lineRule="exact"/>
              <w:ind w:left="0" w:leftChars="0"/>
              <w:jc w:val="center"/>
              <w:rPr>
                <w:rFonts w:ascii="標楷體" w:hAnsi="標楷體" w:eastAsia="標楷體"/>
                <w:b/>
                <w:sz w:val="28"/>
                <w:szCs w:val="28"/>
              </w:rPr>
            </w:pPr>
            <w:r>
              <w:rPr>
                <w:rFonts w:hint="eastAsia" w:ascii="標楷體" w:hAnsi="標楷體" w:eastAsia="標楷體"/>
                <w:b/>
                <w:sz w:val="28"/>
                <w:szCs w:val="28"/>
              </w:rPr>
              <w:t>講座主題及說明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1073" w:type="dxa"/>
            <w:vAlign w:val="top"/>
          </w:tcPr>
          <w:p>
            <w:pPr>
              <w:pStyle w:val="9"/>
              <w:snapToGrid w:val="0"/>
              <w:ind w:left="0" w:leftChars="0"/>
              <w:jc w:val="center"/>
              <w:rPr>
                <w:rFonts w:ascii="標楷體" w:hAnsi="標楷體" w:eastAsia="標楷體"/>
                <w:sz w:val="28"/>
                <w:szCs w:val="28"/>
              </w:rPr>
            </w:pPr>
            <w:r>
              <w:rPr>
                <w:rFonts w:ascii="標楷體" w:hAnsi="標楷體" w:eastAsia="標楷體"/>
                <w:sz w:val="28"/>
                <w:szCs w:val="28"/>
              </w:rPr>
              <w:t>0</w:t>
            </w:r>
            <w:r>
              <w:rPr>
                <w:rFonts w:hint="eastAsia" w:ascii="標楷體" w:hAnsi="標楷體" w:eastAsia="標楷體"/>
                <w:sz w:val="28"/>
                <w:szCs w:val="28"/>
              </w:rPr>
              <w:t>8</w:t>
            </w:r>
            <w:r>
              <w:rPr>
                <w:rFonts w:ascii="標楷體" w:hAnsi="標楷體" w:eastAsia="標楷體"/>
                <w:sz w:val="28"/>
                <w:szCs w:val="28"/>
              </w:rPr>
              <w:t>:30</w:t>
            </w:r>
          </w:p>
          <w:p>
            <w:pPr>
              <w:pStyle w:val="9"/>
              <w:snapToGrid w:val="0"/>
              <w:ind w:left="0" w:leftChars="0"/>
              <w:jc w:val="center"/>
              <w:rPr>
                <w:rFonts w:ascii="標楷體" w:hAnsi="標楷體" w:eastAsia="標楷體"/>
                <w:sz w:val="28"/>
                <w:szCs w:val="28"/>
              </w:rPr>
            </w:pPr>
            <w:r>
              <w:rPr>
                <w:rFonts w:hint="eastAsia" w:ascii="新細明體" w:hAnsi="新細明體" w:eastAsia="新細明體"/>
                <w:sz w:val="28"/>
                <w:szCs w:val="28"/>
              </w:rPr>
              <w:t>–</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08:55</w:t>
            </w:r>
          </w:p>
        </w:tc>
        <w:tc>
          <w:tcPr>
            <w:tcW w:w="7858" w:type="dxa"/>
            <w:gridSpan w:val="3"/>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sz w:val="28"/>
                <w:szCs w:val="28"/>
              </w:rPr>
              <w:t>人員進場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073" w:type="dxa"/>
            <w:vAlign w:val="top"/>
          </w:tcPr>
          <w:p>
            <w:pPr>
              <w:pStyle w:val="9"/>
              <w:snapToGrid w:val="0"/>
              <w:spacing w:line="240" w:lineRule="atLeast"/>
              <w:ind w:left="0" w:leftChars="0"/>
              <w:jc w:val="center"/>
              <w:rPr>
                <w:rFonts w:ascii="標楷體" w:hAnsi="標楷體" w:eastAsia="標楷體"/>
                <w:sz w:val="28"/>
                <w:szCs w:val="28"/>
              </w:rPr>
            </w:pPr>
            <w:r>
              <w:rPr>
                <w:rFonts w:hint="eastAsia" w:ascii="標楷體" w:hAnsi="標楷體" w:eastAsia="標楷體"/>
                <w:sz w:val="28"/>
                <w:szCs w:val="28"/>
              </w:rPr>
              <w:t>0</w:t>
            </w:r>
            <w:r>
              <w:rPr>
                <w:rFonts w:ascii="標楷體" w:hAnsi="標楷體" w:eastAsia="標楷體"/>
                <w:sz w:val="28"/>
                <w:szCs w:val="28"/>
              </w:rPr>
              <w:t>9:00</w:t>
            </w:r>
          </w:p>
          <w:p>
            <w:pPr>
              <w:pStyle w:val="9"/>
              <w:snapToGrid w:val="0"/>
              <w:spacing w:line="240" w:lineRule="atLeast"/>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spacing w:line="240" w:lineRule="atLeast"/>
              <w:ind w:left="0" w:leftChars="0"/>
              <w:jc w:val="center"/>
              <w:rPr>
                <w:rFonts w:ascii="標楷體" w:hAnsi="標楷體" w:eastAsia="標楷體"/>
                <w:sz w:val="28"/>
                <w:szCs w:val="28"/>
              </w:rPr>
            </w:pPr>
            <w:r>
              <w:rPr>
                <w:rFonts w:hint="eastAsia" w:ascii="標楷體" w:hAnsi="標楷體" w:eastAsia="標楷體"/>
                <w:sz w:val="28"/>
                <w:szCs w:val="28"/>
              </w:rPr>
              <w:t>0</w:t>
            </w:r>
            <w:r>
              <w:rPr>
                <w:rFonts w:ascii="標楷體" w:hAnsi="標楷體" w:eastAsia="標楷體"/>
                <w:sz w:val="28"/>
                <w:szCs w:val="28"/>
              </w:rPr>
              <w:t>9:15</w:t>
            </w:r>
          </w:p>
        </w:tc>
        <w:tc>
          <w:tcPr>
            <w:tcW w:w="7858" w:type="dxa"/>
            <w:gridSpan w:val="3"/>
            <w:vAlign w:val="center"/>
          </w:tcPr>
          <w:p>
            <w:pPr>
              <w:pStyle w:val="9"/>
              <w:spacing w:line="440" w:lineRule="exact"/>
              <w:ind w:left="0" w:leftChars="0"/>
              <w:jc w:val="center"/>
              <w:rPr>
                <w:rFonts w:ascii="標楷體" w:hAnsi="標楷體" w:eastAsia="標楷體"/>
                <w:color w:val="3A3838"/>
                <w:sz w:val="28"/>
                <w:szCs w:val="28"/>
              </w:rPr>
            </w:pPr>
            <w:r>
              <w:rPr>
                <w:rFonts w:hint="eastAsia" w:ascii="標楷體" w:hAnsi="標楷體" w:eastAsia="標楷體"/>
                <w:color w:val="3A3838"/>
                <w:sz w:val="28"/>
                <w:szCs w:val="28"/>
              </w:rPr>
              <w:t>開幕活動</w:t>
            </w:r>
          </w:p>
          <w:p>
            <w:pPr>
              <w:pStyle w:val="9"/>
              <w:spacing w:line="440" w:lineRule="exact"/>
              <w:ind w:left="0" w:leftChars="0"/>
              <w:jc w:val="center"/>
              <w:rPr>
                <w:rFonts w:ascii="標楷體" w:hAnsi="標楷體" w:eastAsia="標楷體"/>
                <w:color w:val="3A3838"/>
                <w:sz w:val="28"/>
                <w:szCs w:val="28"/>
              </w:rPr>
            </w:pPr>
            <w:r>
              <w:rPr>
                <w:rFonts w:hint="eastAsia" w:ascii="標楷體" w:hAnsi="標楷體" w:eastAsia="標楷體"/>
                <w:color w:val="3A3838"/>
                <w:sz w:val="28"/>
                <w:szCs w:val="28"/>
              </w:rPr>
              <w:t>長官致詞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vAlign w:val="center"/>
          </w:tcPr>
          <w:p>
            <w:pPr>
              <w:pStyle w:val="9"/>
              <w:snapToGrid w:val="0"/>
              <w:ind w:left="0" w:leftChars="0"/>
              <w:jc w:val="center"/>
              <w:rPr>
                <w:rFonts w:ascii="標楷體" w:hAnsi="標楷體" w:eastAsia="標楷體"/>
                <w:sz w:val="28"/>
                <w:szCs w:val="28"/>
              </w:rPr>
            </w:pPr>
            <w:r>
              <w:rPr>
                <w:rFonts w:ascii="標楷體" w:hAnsi="標楷體" w:eastAsia="標楷體"/>
                <w:sz w:val="28"/>
                <w:szCs w:val="28"/>
              </w:rPr>
              <w:t>09:20</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09:35</w:t>
            </w:r>
          </w:p>
        </w:tc>
        <w:tc>
          <w:tcPr>
            <w:tcW w:w="1665" w:type="dxa"/>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color w:val="3A3838"/>
                <w:sz w:val="28"/>
                <w:szCs w:val="28"/>
              </w:rPr>
              <w:t>國際高智商組織的樣態與認識</w:t>
            </w:r>
          </w:p>
        </w:tc>
        <w:tc>
          <w:tcPr>
            <w:tcW w:w="1559" w:type="dxa"/>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sz w:val="28"/>
                <w:szCs w:val="28"/>
              </w:rPr>
              <w:t>何季蓁</w:t>
            </w:r>
          </w:p>
        </w:tc>
        <w:tc>
          <w:tcPr>
            <w:tcW w:w="4634" w:type="dxa"/>
            <w:vAlign w:val="top"/>
          </w:tcPr>
          <w:p>
            <w:pPr>
              <w:pStyle w:val="9"/>
              <w:spacing w:line="440" w:lineRule="exact"/>
              <w:ind w:left="0" w:leftChars="0"/>
              <w:rPr>
                <w:rFonts w:ascii="標楷體" w:hAnsi="標楷體" w:eastAsia="標楷體"/>
                <w:color w:val="3A3838"/>
                <w:szCs w:val="24"/>
              </w:rPr>
            </w:pPr>
            <w:r>
              <w:rPr>
                <w:rFonts w:hint="eastAsia" w:ascii="標楷體" w:hAnsi="標楷體" w:eastAsia="標楷體"/>
                <w:color w:val="3A3838"/>
                <w:szCs w:val="28"/>
              </w:rPr>
              <w:t>臺</w:t>
            </w:r>
            <w:r>
              <w:rPr>
                <w:rFonts w:hint="eastAsia" w:ascii="標楷體" w:hAnsi="標楷體" w:eastAsia="標楷體"/>
                <w:color w:val="3A3838"/>
                <w:szCs w:val="24"/>
              </w:rPr>
              <w:t>灣門薩理事長</w:t>
            </w:r>
          </w:p>
          <w:p>
            <w:pPr>
              <w:pStyle w:val="9"/>
              <w:spacing w:line="440" w:lineRule="exact"/>
              <w:ind w:left="0" w:leftChars="0"/>
              <w:rPr>
                <w:rFonts w:ascii="標楷體" w:hAnsi="標楷體" w:eastAsia="標楷體"/>
                <w:b/>
                <w:bCs/>
                <w:color w:val="3A3838"/>
                <w:sz w:val="22"/>
              </w:rPr>
            </w:pPr>
            <w:r>
              <w:rPr>
                <w:rFonts w:hint="eastAsia" w:ascii="標楷體" w:hAnsi="標楷體" w:eastAsia="標楷體"/>
                <w:b/>
                <w:bCs/>
                <w:color w:val="3A3838"/>
                <w:sz w:val="28"/>
                <w:szCs w:val="28"/>
              </w:rPr>
              <w:t>國際高智商組織的樣態與認識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vAlign w:val="center"/>
          </w:tcPr>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0</w:t>
            </w:r>
            <w:r>
              <w:rPr>
                <w:rFonts w:ascii="標楷體" w:hAnsi="標楷體" w:eastAsia="標楷體"/>
                <w:sz w:val="28"/>
                <w:szCs w:val="28"/>
              </w:rPr>
              <w:t>9:40</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10:</w:t>
            </w:r>
            <w:r>
              <w:rPr>
                <w:rFonts w:hint="eastAsia" w:ascii="標楷體" w:hAnsi="標楷體" w:eastAsia="標楷體"/>
                <w:sz w:val="28"/>
                <w:szCs w:val="28"/>
              </w:rPr>
              <w:t>4</w:t>
            </w:r>
            <w:r>
              <w:rPr>
                <w:rFonts w:ascii="標楷體" w:hAnsi="標楷體" w:eastAsia="標楷體"/>
                <w:sz w:val="28"/>
                <w:szCs w:val="28"/>
              </w:rPr>
              <w:t>0</w:t>
            </w:r>
          </w:p>
        </w:tc>
        <w:tc>
          <w:tcPr>
            <w:tcW w:w="1665" w:type="dxa"/>
            <w:vAlign w:val="center"/>
          </w:tcPr>
          <w:p>
            <w:pPr>
              <w:pStyle w:val="9"/>
              <w:spacing w:line="440" w:lineRule="exact"/>
              <w:ind w:left="0" w:leftChars="0"/>
              <w:jc w:val="center"/>
              <w:rPr>
                <w:rFonts w:ascii="標楷體" w:hAnsi="標楷體" w:eastAsia="標楷體"/>
                <w:sz w:val="22"/>
              </w:rPr>
            </w:pPr>
            <w:r>
              <w:rPr>
                <w:rFonts w:hint="eastAsia" w:ascii="標楷體" w:hAnsi="標楷體" w:eastAsia="標楷體"/>
                <w:color w:val="3A3838"/>
                <w:sz w:val="28"/>
                <w:szCs w:val="28"/>
              </w:rPr>
              <w:t>臺灣資優教育的現況與未來脈動</w:t>
            </w:r>
          </w:p>
        </w:tc>
        <w:tc>
          <w:tcPr>
            <w:tcW w:w="1559" w:type="dxa"/>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sz w:val="28"/>
                <w:szCs w:val="28"/>
              </w:rPr>
              <w:t>吳武典</w:t>
            </w:r>
          </w:p>
        </w:tc>
        <w:tc>
          <w:tcPr>
            <w:tcW w:w="4634" w:type="dxa"/>
            <w:vAlign w:val="top"/>
          </w:tcPr>
          <w:p>
            <w:pPr>
              <w:pStyle w:val="9"/>
              <w:spacing w:line="440" w:lineRule="exact"/>
              <w:ind w:left="0" w:leftChars="0"/>
              <w:jc w:val="both"/>
              <w:rPr>
                <w:rFonts w:ascii="標楷體" w:hAnsi="標楷體" w:eastAsia="標楷體"/>
                <w:color w:val="3A3838"/>
                <w:szCs w:val="28"/>
              </w:rPr>
            </w:pPr>
            <w:r>
              <w:rPr>
                <w:rFonts w:hint="eastAsia" w:ascii="標楷體" w:hAnsi="標楷體" w:eastAsia="標楷體"/>
                <w:color w:val="3A3838"/>
                <w:szCs w:val="28"/>
              </w:rPr>
              <w:t>國立臺灣師範大學特殊教育學系榮譽教授、特殊教育研究所首任所長、特殊教育學系首任系主任</w:t>
            </w:r>
          </w:p>
          <w:p>
            <w:pPr>
              <w:pStyle w:val="9"/>
              <w:spacing w:line="440" w:lineRule="exact"/>
              <w:ind w:left="0" w:leftChars="0"/>
              <w:rPr>
                <w:rFonts w:ascii="標楷體" w:hAnsi="標楷體" w:eastAsia="標楷體"/>
                <w:b/>
                <w:bCs/>
                <w:color w:val="3A3838"/>
                <w:szCs w:val="28"/>
              </w:rPr>
            </w:pPr>
            <w:r>
              <w:rPr>
                <w:rFonts w:hint="eastAsia" w:ascii="標楷體" w:hAnsi="標楷體" w:eastAsia="標楷體"/>
                <w:b/>
                <w:bCs/>
                <w:color w:val="3A3838"/>
                <w:sz w:val="28"/>
                <w:szCs w:val="28"/>
              </w:rPr>
              <w:t>臺灣資優教育的現況與未來脈動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vAlign w:val="center"/>
          </w:tcPr>
          <w:p>
            <w:pPr>
              <w:pStyle w:val="9"/>
              <w:snapToGrid w:val="0"/>
              <w:ind w:left="0" w:leftChars="0"/>
              <w:jc w:val="center"/>
              <w:rPr>
                <w:rFonts w:ascii="標楷體" w:hAnsi="標楷體" w:eastAsia="標楷體"/>
                <w:sz w:val="28"/>
                <w:szCs w:val="28"/>
              </w:rPr>
            </w:pPr>
            <w:r>
              <w:rPr>
                <w:rFonts w:ascii="標楷體" w:hAnsi="標楷體" w:eastAsia="標楷體"/>
                <w:sz w:val="28"/>
                <w:szCs w:val="28"/>
              </w:rPr>
              <w:t>10:</w:t>
            </w:r>
            <w:r>
              <w:rPr>
                <w:rFonts w:hint="eastAsia" w:ascii="標楷體" w:hAnsi="標楷體" w:eastAsia="標楷體"/>
                <w:sz w:val="28"/>
                <w:szCs w:val="28"/>
              </w:rPr>
              <w:t>45</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11:</w:t>
            </w:r>
            <w:r>
              <w:rPr>
                <w:rFonts w:hint="eastAsia" w:ascii="標楷體" w:hAnsi="標楷體" w:eastAsia="標楷體"/>
                <w:sz w:val="28"/>
                <w:szCs w:val="28"/>
              </w:rPr>
              <w:t>15</w:t>
            </w:r>
          </w:p>
        </w:tc>
        <w:tc>
          <w:tcPr>
            <w:tcW w:w="1665" w:type="dxa"/>
            <w:vMerge w:val="restart"/>
            <w:vAlign w:val="center"/>
          </w:tcPr>
          <w:p>
            <w:pPr>
              <w:spacing w:line="440" w:lineRule="exact"/>
              <w:jc w:val="center"/>
              <w:rPr>
                <w:rFonts w:ascii="標楷體" w:hAnsi="標楷體" w:eastAsia="標楷體"/>
                <w:sz w:val="28"/>
                <w:szCs w:val="28"/>
              </w:rPr>
            </w:pPr>
            <w:r>
              <w:rPr>
                <w:rFonts w:hint="eastAsia" w:ascii="標楷體" w:hAnsi="標楷體" w:eastAsia="標楷體"/>
                <w:sz w:val="28"/>
                <w:szCs w:val="28"/>
              </w:rPr>
              <w:t>【不一樣的學習思維】系列講座</w:t>
            </w:r>
          </w:p>
        </w:tc>
        <w:tc>
          <w:tcPr>
            <w:tcW w:w="1559" w:type="dxa"/>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sz w:val="28"/>
                <w:szCs w:val="28"/>
              </w:rPr>
              <w:t>陳謙</w:t>
            </w:r>
          </w:p>
        </w:tc>
        <w:tc>
          <w:tcPr>
            <w:tcW w:w="4634" w:type="dxa"/>
            <w:vAlign w:val="top"/>
          </w:tcPr>
          <w:p>
            <w:pPr>
              <w:spacing w:line="440" w:lineRule="exact"/>
              <w:rPr>
                <w:rFonts w:ascii="標楷體" w:hAnsi="標楷體" w:eastAsia="標楷體"/>
                <w:color w:val="3A3838"/>
              </w:rPr>
            </w:pPr>
            <w:r>
              <w:rPr>
                <w:rFonts w:hint="eastAsia" w:ascii="標楷體" w:hAnsi="標楷體" w:eastAsia="標楷體" w:cs="微軟正黑體"/>
                <w:color w:val="3A3838"/>
                <w:szCs w:val="24"/>
                <w:u w:val="none" w:color="000000"/>
              </w:rPr>
              <w:t>軟體開發、企業轉型顧問公司負責人</w:t>
            </w:r>
          </w:p>
          <w:p>
            <w:pPr>
              <w:pStyle w:val="9"/>
              <w:spacing w:line="440" w:lineRule="exact"/>
              <w:ind w:left="0" w:leftChars="0"/>
              <w:rPr>
                <w:rFonts w:ascii="標楷體" w:hAnsi="標楷體" w:eastAsia="標楷體"/>
                <w:color w:val="3A3838"/>
                <w:sz w:val="28"/>
                <w:szCs w:val="28"/>
              </w:rPr>
            </w:pPr>
            <w:r>
              <w:rPr>
                <w:rFonts w:hint="eastAsia" w:ascii="標楷體" w:hAnsi="標楷體" w:eastAsia="標楷體"/>
                <w:b/>
                <w:bCs/>
                <w:color w:val="3A3838"/>
                <w:sz w:val="28"/>
                <w:szCs w:val="28"/>
              </w:rPr>
              <w:t>嘗試錯誤與堅持自己的勇氣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vAlign w:val="center"/>
          </w:tcPr>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w:t>
            </w:r>
            <w:r>
              <w:rPr>
                <w:rFonts w:ascii="標楷體" w:hAnsi="標楷體" w:eastAsia="標楷體"/>
                <w:sz w:val="28"/>
                <w:szCs w:val="28"/>
              </w:rPr>
              <w:t>1:</w:t>
            </w:r>
            <w:r>
              <w:rPr>
                <w:rFonts w:hint="eastAsia" w:ascii="標楷體" w:hAnsi="標楷體" w:eastAsia="標楷體"/>
                <w:sz w:val="28"/>
                <w:szCs w:val="28"/>
              </w:rPr>
              <w:t>20</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w:t>
            </w:r>
            <w:r>
              <w:rPr>
                <w:rFonts w:ascii="標楷體" w:hAnsi="標楷體" w:eastAsia="標楷體"/>
                <w:sz w:val="28"/>
                <w:szCs w:val="28"/>
              </w:rPr>
              <w:t>1:</w:t>
            </w:r>
            <w:r>
              <w:rPr>
                <w:rFonts w:hint="eastAsia" w:ascii="標楷體" w:hAnsi="標楷體" w:eastAsia="標楷體"/>
                <w:sz w:val="28"/>
                <w:szCs w:val="28"/>
              </w:rPr>
              <w:t>50</w:t>
            </w:r>
          </w:p>
        </w:tc>
        <w:tc>
          <w:tcPr>
            <w:tcW w:w="1665" w:type="dxa"/>
            <w:vMerge w:val="continue"/>
            <w:vAlign w:val="center"/>
          </w:tcPr>
          <w:p>
            <w:pPr>
              <w:pStyle w:val="9"/>
              <w:spacing w:line="440" w:lineRule="exact"/>
              <w:ind w:left="0" w:leftChars="0"/>
              <w:jc w:val="center"/>
              <w:rPr>
                <w:rFonts w:ascii="標楷體" w:hAnsi="標楷體" w:eastAsia="標楷體"/>
                <w:sz w:val="28"/>
                <w:szCs w:val="28"/>
              </w:rPr>
            </w:pPr>
          </w:p>
        </w:tc>
        <w:tc>
          <w:tcPr>
            <w:tcW w:w="1559" w:type="dxa"/>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sz w:val="28"/>
                <w:szCs w:val="28"/>
              </w:rPr>
              <w:t>洪郁雯</w:t>
            </w:r>
          </w:p>
        </w:tc>
        <w:tc>
          <w:tcPr>
            <w:tcW w:w="4634" w:type="dxa"/>
            <w:vAlign w:val="top"/>
          </w:tcPr>
          <w:p>
            <w:pPr>
              <w:spacing w:line="440" w:lineRule="exact"/>
              <w:rPr>
                <w:rFonts w:ascii="標楷體" w:hAnsi="標楷體" w:eastAsia="標楷體"/>
                <w:color w:val="3A3838"/>
              </w:rPr>
            </w:pPr>
            <w:r>
              <w:rPr>
                <w:rFonts w:hint="eastAsia" w:ascii="標楷體" w:hAnsi="標楷體" w:eastAsia="標楷體"/>
                <w:color w:val="3A3838"/>
              </w:rPr>
              <w:t>成功大學公共衛生研究所</w:t>
            </w:r>
          </w:p>
          <w:p>
            <w:pPr>
              <w:spacing w:line="440" w:lineRule="exact"/>
              <w:rPr>
                <w:rFonts w:ascii="標楷體" w:hAnsi="標楷體" w:eastAsia="標楷體"/>
                <w:color w:val="3A3838"/>
              </w:rPr>
            </w:pPr>
            <w:r>
              <w:rPr>
                <w:rFonts w:hint="eastAsia" w:ascii="標楷體" w:hAnsi="標楷體" w:eastAsia="標楷體"/>
                <w:color w:val="3A3838"/>
              </w:rPr>
              <w:t>緯創資通投資經理</w:t>
            </w:r>
          </w:p>
          <w:p>
            <w:pPr>
              <w:pStyle w:val="9"/>
              <w:spacing w:line="440" w:lineRule="exact"/>
              <w:ind w:left="0" w:leftChars="0"/>
              <w:rPr>
                <w:rFonts w:ascii="標楷體" w:hAnsi="標楷體" w:eastAsia="標楷體" w:cs="微軟正黑體"/>
                <w:color w:val="3A3838"/>
                <w:szCs w:val="24"/>
                <w:u w:val="none" w:color="000000"/>
              </w:rPr>
            </w:pPr>
            <w:r>
              <w:rPr>
                <w:rFonts w:hint="eastAsia" w:ascii="標楷體" w:hAnsi="標楷體" w:eastAsia="標楷體"/>
                <w:b/>
                <w:bCs/>
                <w:color w:val="3A3838"/>
                <w:sz w:val="28"/>
                <w:szCs w:val="28"/>
              </w:rPr>
              <w:t>跨領域經驗的學習與思考歷程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vAlign w:val="center"/>
          </w:tcPr>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11</w:t>
            </w:r>
            <w:r>
              <w:rPr>
                <w:rFonts w:ascii="標楷體" w:hAnsi="標楷體" w:eastAsia="標楷體"/>
                <w:sz w:val="28"/>
                <w:szCs w:val="28"/>
              </w:rPr>
              <w:t>:</w:t>
            </w:r>
            <w:r>
              <w:rPr>
                <w:rFonts w:hint="eastAsia" w:ascii="標楷體" w:hAnsi="標楷體" w:eastAsia="標楷體"/>
                <w:sz w:val="28"/>
                <w:szCs w:val="28"/>
              </w:rPr>
              <w:t>50</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13</w:t>
            </w:r>
            <w:r>
              <w:rPr>
                <w:rFonts w:ascii="標楷體" w:hAnsi="標楷體" w:eastAsia="標楷體"/>
                <w:sz w:val="28"/>
                <w:szCs w:val="28"/>
              </w:rPr>
              <w:t>:</w:t>
            </w:r>
            <w:r>
              <w:rPr>
                <w:rFonts w:hint="eastAsia" w:ascii="標楷體" w:hAnsi="標楷體" w:eastAsia="標楷體"/>
                <w:sz w:val="28"/>
                <w:szCs w:val="28"/>
              </w:rPr>
              <w:t>00</w:t>
            </w:r>
          </w:p>
        </w:tc>
        <w:tc>
          <w:tcPr>
            <w:tcW w:w="7858" w:type="dxa"/>
            <w:gridSpan w:val="3"/>
            <w:vAlign w:val="center"/>
          </w:tcPr>
          <w:p>
            <w:pPr>
              <w:pStyle w:val="9"/>
              <w:spacing w:line="440" w:lineRule="exact"/>
              <w:ind w:left="0" w:leftChars="0"/>
              <w:jc w:val="center"/>
              <w:rPr>
                <w:rFonts w:ascii="標楷體" w:hAnsi="標楷體" w:eastAsia="標楷體"/>
                <w:color w:val="3A3838"/>
                <w:sz w:val="28"/>
                <w:szCs w:val="28"/>
              </w:rPr>
            </w:pPr>
            <w:r>
              <w:rPr>
                <w:rFonts w:hint="eastAsia" w:ascii="標楷體" w:hAnsi="標楷體" w:eastAsia="標楷體"/>
                <w:color w:val="3A3838"/>
                <w:sz w:val="28"/>
                <w:szCs w:val="28"/>
              </w:rPr>
              <w:t>午餐時間</w:t>
            </w:r>
          </w:p>
          <w:p>
            <w:pPr>
              <w:spacing w:line="440" w:lineRule="exact"/>
              <w:jc w:val="center"/>
              <w:rPr>
                <w:rFonts w:ascii="標楷體" w:hAnsi="標楷體" w:eastAsia="標楷體"/>
                <w:color w:val="3A3838"/>
              </w:rPr>
            </w:pPr>
            <w:r>
              <w:rPr>
                <w:rFonts w:hint="eastAsia" w:ascii="標楷體" w:hAnsi="標楷體" w:eastAsia="標楷體"/>
                <w:color w:val="3A3838"/>
                <w:sz w:val="28"/>
                <w:szCs w:val="28"/>
              </w:rPr>
              <w:t>休息一下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vAlign w:val="center"/>
          </w:tcPr>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w:t>
            </w:r>
            <w:r>
              <w:rPr>
                <w:rFonts w:ascii="標楷體" w:hAnsi="標楷體" w:eastAsia="標楷體"/>
                <w:sz w:val="28"/>
                <w:szCs w:val="28"/>
              </w:rPr>
              <w:t>3:00</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13:30</w:t>
            </w:r>
          </w:p>
        </w:tc>
        <w:tc>
          <w:tcPr>
            <w:tcW w:w="1665" w:type="dxa"/>
            <w:vMerge w:val="restart"/>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sz w:val="28"/>
                <w:szCs w:val="28"/>
              </w:rPr>
              <w:t>【不一樣的學習思維】系列講座</w:t>
            </w:r>
          </w:p>
        </w:tc>
        <w:tc>
          <w:tcPr>
            <w:tcW w:w="1559" w:type="dxa"/>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sz w:val="28"/>
                <w:szCs w:val="28"/>
              </w:rPr>
              <w:t>林威辰</w:t>
            </w:r>
          </w:p>
        </w:tc>
        <w:tc>
          <w:tcPr>
            <w:tcW w:w="4634" w:type="dxa"/>
            <w:vAlign w:val="top"/>
          </w:tcPr>
          <w:p>
            <w:pPr>
              <w:spacing w:line="440" w:lineRule="exact"/>
              <w:rPr>
                <w:rFonts w:ascii="標楷體" w:hAnsi="標楷體" w:eastAsia="標楷體"/>
                <w:color w:val="3A3838"/>
              </w:rPr>
            </w:pPr>
            <w:r>
              <w:rPr>
                <w:rFonts w:hint="eastAsia" w:ascii="標楷體" w:hAnsi="標楷體" w:eastAsia="標楷體"/>
                <w:color w:val="3A3838"/>
              </w:rPr>
              <w:t>國立清華大學量子科技暨尖端材料博士學位學程 (2022~今)</w:t>
            </w:r>
          </w:p>
          <w:p>
            <w:pPr>
              <w:spacing w:line="440" w:lineRule="exact"/>
              <w:rPr>
                <w:rFonts w:ascii="標楷體" w:hAnsi="標楷體" w:eastAsia="標楷體"/>
                <w:color w:val="3A3838"/>
              </w:rPr>
            </w:pPr>
            <w:r>
              <w:rPr>
                <w:rFonts w:hint="eastAsia" w:ascii="標楷體" w:hAnsi="標楷體" w:eastAsia="標楷體"/>
                <w:b/>
                <w:bCs/>
                <w:color w:val="3A3838"/>
                <w:sz w:val="28"/>
                <w:szCs w:val="28"/>
              </w:rPr>
              <w:t>學生階段自我探索的選擇與調適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vAlign w:val="center"/>
          </w:tcPr>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w:t>
            </w:r>
            <w:r>
              <w:rPr>
                <w:rFonts w:ascii="標楷體" w:hAnsi="標楷體" w:eastAsia="標楷體"/>
                <w:sz w:val="28"/>
                <w:szCs w:val="28"/>
              </w:rPr>
              <w:t>3:35</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14:05</w:t>
            </w:r>
          </w:p>
        </w:tc>
        <w:tc>
          <w:tcPr>
            <w:tcW w:w="1665" w:type="dxa"/>
            <w:vMerge w:val="continue"/>
            <w:vAlign w:val="center"/>
          </w:tcPr>
          <w:p>
            <w:pPr>
              <w:pStyle w:val="9"/>
              <w:spacing w:line="440" w:lineRule="exact"/>
              <w:ind w:left="0" w:leftChars="0"/>
              <w:jc w:val="center"/>
              <w:rPr>
                <w:rFonts w:ascii="標楷體" w:hAnsi="標楷體" w:eastAsia="標楷體"/>
                <w:sz w:val="28"/>
                <w:szCs w:val="28"/>
              </w:rPr>
            </w:pPr>
          </w:p>
        </w:tc>
        <w:tc>
          <w:tcPr>
            <w:tcW w:w="1559" w:type="dxa"/>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sz w:val="28"/>
                <w:szCs w:val="28"/>
              </w:rPr>
              <w:t>張瑋珊</w:t>
            </w:r>
          </w:p>
        </w:tc>
        <w:tc>
          <w:tcPr>
            <w:tcW w:w="4634" w:type="dxa"/>
            <w:vAlign w:val="top"/>
          </w:tcPr>
          <w:p>
            <w:pPr>
              <w:spacing w:line="440" w:lineRule="exact"/>
              <w:rPr>
                <w:rFonts w:ascii="標楷體" w:hAnsi="標楷體" w:eastAsia="標楷體"/>
                <w:color w:val="3A3838"/>
              </w:rPr>
            </w:pPr>
            <w:r>
              <w:rPr>
                <w:rFonts w:hint="eastAsia" w:ascii="標楷體" w:hAnsi="標楷體" w:eastAsia="標楷體"/>
                <w:color w:val="3A3838"/>
              </w:rPr>
              <w:t>政治大學心理所臨床組</w:t>
            </w:r>
          </w:p>
          <w:p>
            <w:pPr>
              <w:spacing w:line="440" w:lineRule="exact"/>
              <w:rPr>
                <w:rFonts w:ascii="標楷體" w:hAnsi="標楷體" w:eastAsia="標楷體"/>
                <w:color w:val="3A3838"/>
              </w:rPr>
            </w:pPr>
            <w:r>
              <w:rPr>
                <w:rFonts w:hint="eastAsia" w:ascii="標楷體" w:hAnsi="標楷體" w:eastAsia="標楷體"/>
                <w:color w:val="3A3838"/>
              </w:rPr>
              <w:t>蘇格蘭U</w:t>
            </w:r>
            <w:r>
              <w:rPr>
                <w:rFonts w:ascii="標楷體" w:hAnsi="標楷體" w:eastAsia="標楷體"/>
                <w:color w:val="3A3838"/>
              </w:rPr>
              <w:t>niveristy of Strathclyde</w:t>
            </w:r>
            <w:r>
              <w:rPr>
                <w:rFonts w:hint="eastAsia" w:ascii="標楷體" w:hAnsi="標楷體" w:eastAsia="標楷體"/>
                <w:color w:val="3A3838"/>
              </w:rPr>
              <w:t>行銷所碩士、政治大學心理學系學士</w:t>
            </w:r>
          </w:p>
          <w:p>
            <w:pPr>
              <w:spacing w:line="440" w:lineRule="exact"/>
              <w:rPr>
                <w:rFonts w:ascii="標楷體" w:hAnsi="標楷體" w:eastAsia="標楷體"/>
                <w:color w:val="3A3838"/>
              </w:rPr>
            </w:pPr>
            <w:r>
              <w:rPr>
                <w:rFonts w:hint="eastAsia" w:ascii="標楷體" w:hAnsi="標楷體" w:eastAsia="標楷體"/>
                <w:b/>
                <w:bCs/>
                <w:color w:val="3A3838"/>
                <w:sz w:val="28"/>
                <w:szCs w:val="28"/>
              </w:rPr>
              <w:t>拓展舒適圈、調整適應性面對求學選擇的衝突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vAlign w:val="center"/>
          </w:tcPr>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w:t>
            </w:r>
            <w:r>
              <w:rPr>
                <w:rFonts w:ascii="標楷體" w:hAnsi="標楷體" w:eastAsia="標楷體"/>
                <w:sz w:val="28"/>
                <w:szCs w:val="28"/>
              </w:rPr>
              <w:t>4:0</w:t>
            </w:r>
            <w:r>
              <w:rPr>
                <w:rFonts w:hint="eastAsia" w:ascii="標楷體" w:hAnsi="標楷體" w:eastAsia="標楷體"/>
                <w:sz w:val="28"/>
                <w:szCs w:val="28"/>
              </w:rPr>
              <w:t>5</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14:</w:t>
            </w:r>
            <w:r>
              <w:rPr>
                <w:rFonts w:hint="eastAsia" w:ascii="標楷體" w:hAnsi="標楷體" w:eastAsia="標楷體"/>
                <w:sz w:val="28"/>
                <w:szCs w:val="28"/>
              </w:rPr>
              <w:t>35</w:t>
            </w:r>
          </w:p>
        </w:tc>
        <w:tc>
          <w:tcPr>
            <w:tcW w:w="7858" w:type="dxa"/>
            <w:gridSpan w:val="3"/>
            <w:vAlign w:val="center"/>
          </w:tcPr>
          <w:p>
            <w:pPr>
              <w:pStyle w:val="9"/>
              <w:spacing w:line="440" w:lineRule="exact"/>
              <w:ind w:left="0" w:leftChars="0"/>
              <w:jc w:val="center"/>
              <w:rPr>
                <w:rFonts w:ascii="標楷體" w:hAnsi="標楷體" w:eastAsia="標楷體"/>
                <w:color w:val="3A3838"/>
                <w:sz w:val="28"/>
                <w:szCs w:val="28"/>
              </w:rPr>
            </w:pPr>
            <w:r>
              <w:rPr>
                <w:rFonts w:hint="eastAsia" w:ascii="標楷體" w:hAnsi="標楷體" w:eastAsia="標楷體"/>
                <w:color w:val="3A3838"/>
                <w:sz w:val="28"/>
                <w:szCs w:val="28"/>
              </w:rPr>
              <w:t>中場活動交流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vAlign w:val="center"/>
          </w:tcPr>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w:t>
            </w:r>
            <w:r>
              <w:rPr>
                <w:rFonts w:ascii="標楷體" w:hAnsi="標楷體" w:eastAsia="標楷體"/>
                <w:sz w:val="28"/>
                <w:szCs w:val="28"/>
              </w:rPr>
              <w:t>4:</w:t>
            </w:r>
            <w:r>
              <w:rPr>
                <w:rFonts w:hint="eastAsia" w:ascii="標楷體" w:hAnsi="標楷體" w:eastAsia="標楷體"/>
                <w:sz w:val="28"/>
                <w:szCs w:val="28"/>
              </w:rPr>
              <w:t>3</w:t>
            </w:r>
            <w:r>
              <w:rPr>
                <w:rFonts w:ascii="標楷體" w:hAnsi="標楷體" w:eastAsia="標楷體"/>
                <w:sz w:val="28"/>
                <w:szCs w:val="28"/>
              </w:rPr>
              <w:t>5</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w:t>
            </w:r>
            <w:r>
              <w:rPr>
                <w:rFonts w:ascii="標楷體" w:hAnsi="標楷體" w:eastAsia="標楷體"/>
                <w:sz w:val="28"/>
                <w:szCs w:val="28"/>
              </w:rPr>
              <w:t>5:</w:t>
            </w:r>
            <w:r>
              <w:rPr>
                <w:rFonts w:hint="eastAsia" w:ascii="標楷體" w:hAnsi="標楷體" w:eastAsia="標楷體"/>
                <w:sz w:val="28"/>
                <w:szCs w:val="28"/>
              </w:rPr>
              <w:t>0</w:t>
            </w:r>
            <w:r>
              <w:rPr>
                <w:rFonts w:ascii="標楷體" w:hAnsi="標楷體" w:eastAsia="標楷體"/>
                <w:sz w:val="28"/>
                <w:szCs w:val="28"/>
              </w:rPr>
              <w:t>5</w:t>
            </w:r>
          </w:p>
        </w:tc>
        <w:tc>
          <w:tcPr>
            <w:tcW w:w="1665" w:type="dxa"/>
            <w:vMerge w:val="restart"/>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sz w:val="28"/>
                <w:szCs w:val="28"/>
              </w:rPr>
              <w:t>【不一樣的學習思維】系列講座</w:t>
            </w:r>
          </w:p>
        </w:tc>
        <w:tc>
          <w:tcPr>
            <w:tcW w:w="1559" w:type="dxa"/>
            <w:vAlign w:val="center"/>
          </w:tcPr>
          <w:p>
            <w:pPr>
              <w:pStyle w:val="9"/>
              <w:spacing w:line="440" w:lineRule="exact"/>
              <w:ind w:left="0" w:leftChars="0"/>
              <w:jc w:val="center"/>
              <w:rPr>
                <w:rFonts w:ascii="標楷體" w:hAnsi="標楷體" w:eastAsia="標楷體"/>
              </w:rPr>
            </w:pPr>
            <w:r>
              <w:rPr>
                <w:rFonts w:hint="eastAsia" w:ascii="標楷體" w:hAnsi="標楷體" w:eastAsia="標楷體"/>
                <w:sz w:val="28"/>
                <w:szCs w:val="28"/>
              </w:rPr>
              <w:t>游弘宇</w:t>
            </w:r>
          </w:p>
        </w:tc>
        <w:tc>
          <w:tcPr>
            <w:tcW w:w="4634" w:type="dxa"/>
            <w:vAlign w:val="top"/>
          </w:tcPr>
          <w:p>
            <w:pPr>
              <w:pStyle w:val="5"/>
              <w:spacing w:before="0" w:beforeAutospacing="0" w:after="0" w:afterAutospacing="0" w:line="440" w:lineRule="exact"/>
              <w:rPr>
                <w:rFonts w:ascii="標楷體" w:hAnsi="標楷體" w:eastAsia="標楷體"/>
                <w:color w:val="3A3838"/>
              </w:rPr>
            </w:pPr>
            <w:r>
              <w:rPr>
                <w:rFonts w:ascii="標楷體" w:hAnsi="標楷體" w:eastAsia="標楷體"/>
                <w:color w:val="3A3838"/>
              </w:rPr>
              <w:t>花蓮連續創業家，大學生</w:t>
            </w:r>
            <w:r>
              <w:rPr>
                <w:rFonts w:hint="eastAsia" w:ascii="標楷體" w:hAnsi="標楷體" w:eastAsia="標楷體"/>
                <w:color w:val="3A3838"/>
              </w:rPr>
              <w:t>創</w:t>
            </w:r>
            <w:r>
              <w:rPr>
                <w:rFonts w:ascii="標楷體" w:hAnsi="標楷體" w:eastAsia="標楷體"/>
                <w:color w:val="3A3838"/>
              </w:rPr>
              <w:t>業</w:t>
            </w:r>
          </w:p>
          <w:p>
            <w:pPr>
              <w:spacing w:line="440" w:lineRule="exact"/>
              <w:rPr>
                <w:rFonts w:ascii="標楷體" w:hAnsi="標楷體" w:eastAsia="標楷體"/>
                <w:color w:val="3A3838"/>
              </w:rPr>
            </w:pPr>
            <w:r>
              <w:rPr>
                <w:rFonts w:hint="eastAsia" w:ascii="標楷體" w:hAnsi="標楷體" w:eastAsia="標楷體"/>
                <w:b/>
                <w:bCs/>
                <w:color w:val="3A3838"/>
                <w:sz w:val="28"/>
                <w:szCs w:val="28"/>
              </w:rPr>
              <w:t>大學生的創新與創業歷程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vAlign w:val="center"/>
          </w:tcPr>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w:t>
            </w:r>
            <w:r>
              <w:rPr>
                <w:rFonts w:ascii="標楷體" w:hAnsi="標楷體" w:eastAsia="標楷體"/>
                <w:sz w:val="28"/>
                <w:szCs w:val="28"/>
              </w:rPr>
              <w:t>5:</w:t>
            </w:r>
            <w:r>
              <w:rPr>
                <w:rFonts w:hint="eastAsia" w:ascii="標楷體" w:hAnsi="標楷體" w:eastAsia="標楷體"/>
                <w:sz w:val="28"/>
                <w:szCs w:val="28"/>
              </w:rPr>
              <w:t>10</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15</w:t>
            </w:r>
            <w:r>
              <w:rPr>
                <w:rFonts w:ascii="標楷體" w:hAnsi="標楷體" w:eastAsia="標楷體"/>
                <w:sz w:val="28"/>
                <w:szCs w:val="28"/>
              </w:rPr>
              <w:t>:</w:t>
            </w:r>
            <w:r>
              <w:rPr>
                <w:rFonts w:hint="eastAsia" w:ascii="標楷體" w:hAnsi="標楷體" w:eastAsia="標楷體"/>
                <w:sz w:val="28"/>
                <w:szCs w:val="28"/>
              </w:rPr>
              <w:t>40</w:t>
            </w:r>
          </w:p>
        </w:tc>
        <w:tc>
          <w:tcPr>
            <w:tcW w:w="1665" w:type="dxa"/>
            <w:vMerge w:val="continue"/>
            <w:vAlign w:val="center"/>
          </w:tcPr>
          <w:p>
            <w:pPr>
              <w:pStyle w:val="9"/>
              <w:spacing w:line="440" w:lineRule="exact"/>
              <w:ind w:left="0" w:leftChars="0"/>
              <w:jc w:val="center"/>
              <w:rPr>
                <w:rFonts w:ascii="標楷體" w:hAnsi="標楷體" w:eastAsia="標楷體"/>
                <w:sz w:val="28"/>
                <w:szCs w:val="28"/>
              </w:rPr>
            </w:pPr>
          </w:p>
        </w:tc>
        <w:tc>
          <w:tcPr>
            <w:tcW w:w="1559" w:type="dxa"/>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sz w:val="28"/>
                <w:szCs w:val="28"/>
              </w:rPr>
              <w:t>蔡志群</w:t>
            </w:r>
          </w:p>
        </w:tc>
        <w:tc>
          <w:tcPr>
            <w:tcW w:w="4634" w:type="dxa"/>
            <w:vAlign w:val="top"/>
          </w:tcPr>
          <w:p>
            <w:pPr>
              <w:spacing w:line="440" w:lineRule="exact"/>
              <w:rPr>
                <w:rFonts w:ascii="標楷體" w:hAnsi="標楷體" w:eastAsia="標楷體"/>
                <w:color w:val="3A3838"/>
              </w:rPr>
            </w:pPr>
            <w:r>
              <w:rPr>
                <w:rFonts w:hint="eastAsia" w:ascii="標楷體" w:hAnsi="標楷體" w:eastAsia="標楷體"/>
                <w:color w:val="3A3838"/>
              </w:rPr>
              <w:t>中央大學太空系</w:t>
            </w:r>
          </w:p>
          <w:p>
            <w:pPr>
              <w:spacing w:line="440" w:lineRule="exact"/>
              <w:rPr>
                <w:rFonts w:ascii="標楷體" w:hAnsi="標楷體" w:eastAsia="標楷體"/>
                <w:color w:val="3A3838"/>
              </w:rPr>
            </w:pPr>
            <w:r>
              <w:rPr>
                <w:rFonts w:hint="eastAsia" w:ascii="標楷體" w:hAnsi="標楷體" w:eastAsia="標楷體"/>
                <w:b/>
                <w:bCs/>
                <w:color w:val="3A3838"/>
                <w:sz w:val="28"/>
                <w:szCs w:val="28"/>
              </w:rPr>
              <w:t>太空，一直是我的夢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vAlign w:val="center"/>
          </w:tcPr>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15</w:t>
            </w:r>
            <w:r>
              <w:rPr>
                <w:rFonts w:ascii="標楷體" w:hAnsi="標楷體" w:eastAsia="標楷體"/>
                <w:sz w:val="28"/>
                <w:szCs w:val="28"/>
              </w:rPr>
              <w:t>:</w:t>
            </w:r>
            <w:r>
              <w:rPr>
                <w:rFonts w:hint="eastAsia" w:ascii="標楷體" w:hAnsi="標楷體" w:eastAsia="標楷體"/>
                <w:sz w:val="28"/>
                <w:szCs w:val="28"/>
              </w:rPr>
              <w:t>45</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w:t>
            </w:r>
            <w:r>
              <w:rPr>
                <w:rFonts w:ascii="標楷體" w:hAnsi="標楷體" w:eastAsia="標楷體"/>
                <w:sz w:val="28"/>
                <w:szCs w:val="28"/>
              </w:rPr>
              <w:t>6:</w:t>
            </w:r>
            <w:r>
              <w:rPr>
                <w:rFonts w:hint="eastAsia" w:ascii="標楷體" w:hAnsi="標楷體" w:eastAsia="標楷體"/>
                <w:sz w:val="28"/>
                <w:szCs w:val="28"/>
              </w:rPr>
              <w:t>15</w:t>
            </w:r>
          </w:p>
        </w:tc>
        <w:tc>
          <w:tcPr>
            <w:tcW w:w="1665" w:type="dxa"/>
            <w:vMerge w:val="continue"/>
            <w:vAlign w:val="center"/>
          </w:tcPr>
          <w:p>
            <w:pPr>
              <w:pStyle w:val="9"/>
              <w:spacing w:line="440" w:lineRule="exact"/>
              <w:ind w:left="0" w:leftChars="0"/>
              <w:jc w:val="center"/>
              <w:rPr>
                <w:rFonts w:ascii="標楷體" w:hAnsi="標楷體" w:eastAsia="標楷體"/>
                <w:sz w:val="28"/>
                <w:szCs w:val="28"/>
              </w:rPr>
            </w:pPr>
          </w:p>
        </w:tc>
        <w:tc>
          <w:tcPr>
            <w:tcW w:w="1559" w:type="dxa"/>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sz w:val="28"/>
                <w:szCs w:val="28"/>
              </w:rPr>
              <w:t>陳育孝</w:t>
            </w:r>
          </w:p>
        </w:tc>
        <w:tc>
          <w:tcPr>
            <w:tcW w:w="4634" w:type="dxa"/>
            <w:vAlign w:val="top"/>
          </w:tcPr>
          <w:p>
            <w:pPr>
              <w:spacing w:line="440" w:lineRule="exact"/>
              <w:rPr>
                <w:rFonts w:ascii="標楷體" w:hAnsi="標楷體" w:eastAsia="標楷體"/>
                <w:color w:val="3A3838"/>
                <w:szCs w:val="28"/>
              </w:rPr>
            </w:pPr>
            <w:r>
              <w:rPr>
                <w:rFonts w:ascii="標楷體" w:hAnsi="標楷體" w:eastAsia="標楷體"/>
                <w:color w:val="3A3838"/>
                <w:szCs w:val="28"/>
              </w:rPr>
              <w:t>美國加州大學洛杉磯分校博士，中研院生化所廖俊智實驗室博士後研究員</w:t>
            </w:r>
          </w:p>
          <w:p>
            <w:pPr>
              <w:spacing w:line="440" w:lineRule="exact"/>
              <w:rPr>
                <w:rFonts w:ascii="標楷體" w:hAnsi="標楷體" w:eastAsia="標楷體"/>
                <w:color w:val="3A3838"/>
                <w:szCs w:val="28"/>
              </w:rPr>
            </w:pPr>
            <w:r>
              <w:rPr>
                <w:rFonts w:hint="eastAsia" w:ascii="標楷體" w:hAnsi="標楷體" w:eastAsia="標楷體"/>
                <w:b/>
                <w:bCs/>
                <w:color w:val="3A3838"/>
                <w:sz w:val="28"/>
                <w:szCs w:val="28"/>
              </w:rPr>
              <w:t>研之有物</w:t>
            </w:r>
            <w:r>
              <w:rPr>
                <w:rFonts w:ascii="標楷體" w:hAnsi="標楷體" w:eastAsia="標楷體"/>
                <w:b/>
                <w:bCs/>
                <w:color w:val="3A3838"/>
                <w:sz w:val="28"/>
                <w:szCs w:val="28"/>
              </w:rPr>
              <w:t>:</w:t>
            </w:r>
            <w:r>
              <w:rPr>
                <w:rFonts w:hint="eastAsia" w:ascii="標楷體" w:hAnsi="標楷體" w:eastAsia="標楷體"/>
                <w:b/>
                <w:bCs/>
                <w:color w:val="3A3838"/>
                <w:sz w:val="28"/>
                <w:szCs w:val="28"/>
              </w:rPr>
              <w:t>以語言和科學開拓新視界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1073" w:type="dxa"/>
            <w:vAlign w:val="center"/>
          </w:tcPr>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w:t>
            </w:r>
            <w:r>
              <w:rPr>
                <w:rFonts w:ascii="標楷體" w:hAnsi="標楷體" w:eastAsia="標楷體"/>
                <w:sz w:val="28"/>
                <w:szCs w:val="28"/>
              </w:rPr>
              <w:t>6:</w:t>
            </w:r>
            <w:r>
              <w:rPr>
                <w:rFonts w:hint="eastAsia" w:ascii="標楷體" w:hAnsi="標楷體" w:eastAsia="標楷體"/>
                <w:sz w:val="28"/>
                <w:szCs w:val="28"/>
              </w:rPr>
              <w:t>20</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1</w:t>
            </w:r>
            <w:r>
              <w:rPr>
                <w:rFonts w:hint="eastAsia" w:ascii="標楷體" w:hAnsi="標楷體" w:eastAsia="標楷體"/>
                <w:sz w:val="28"/>
                <w:szCs w:val="28"/>
              </w:rPr>
              <w:t>6</w:t>
            </w:r>
            <w:r>
              <w:rPr>
                <w:rFonts w:ascii="標楷體" w:hAnsi="標楷體" w:eastAsia="標楷體"/>
                <w:sz w:val="28"/>
                <w:szCs w:val="28"/>
              </w:rPr>
              <w:t>:</w:t>
            </w:r>
            <w:r>
              <w:rPr>
                <w:rFonts w:hint="eastAsia" w:ascii="標楷體" w:hAnsi="標楷體" w:eastAsia="標楷體"/>
                <w:sz w:val="28"/>
                <w:szCs w:val="28"/>
              </w:rPr>
              <w:t>4</w:t>
            </w:r>
            <w:r>
              <w:rPr>
                <w:rFonts w:ascii="標楷體" w:hAnsi="標楷體" w:eastAsia="標楷體"/>
                <w:sz w:val="28"/>
                <w:szCs w:val="28"/>
              </w:rPr>
              <w:t>0</w:t>
            </w:r>
          </w:p>
        </w:tc>
        <w:tc>
          <w:tcPr>
            <w:tcW w:w="1665" w:type="dxa"/>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color w:val="3A3838"/>
                <w:sz w:val="28"/>
                <w:szCs w:val="28"/>
              </w:rPr>
              <w:t>線上對談</w:t>
            </w:r>
          </w:p>
        </w:tc>
        <w:tc>
          <w:tcPr>
            <w:tcW w:w="1559" w:type="dxa"/>
            <w:vAlign w:val="center"/>
          </w:tcPr>
          <w:p>
            <w:pPr>
              <w:pStyle w:val="9"/>
              <w:spacing w:line="440" w:lineRule="exact"/>
              <w:ind w:left="0" w:leftChars="0"/>
              <w:jc w:val="center"/>
              <w:rPr>
                <w:rFonts w:ascii="標楷體" w:hAnsi="標楷體" w:eastAsia="標楷體"/>
                <w:sz w:val="28"/>
                <w:szCs w:val="28"/>
              </w:rPr>
            </w:pPr>
            <w:r>
              <w:rPr>
                <w:rFonts w:ascii="Arial" w:hAnsi="Arial" w:cs="Arial"/>
                <w:color w:val="000000"/>
                <w:sz w:val="28"/>
                <w:szCs w:val="28"/>
                <w:shd w:val="clear" w:color="auto" w:fill="F8F9FA"/>
              </w:rPr>
              <w:t>Björn Liljeqvist</w:t>
            </w:r>
          </w:p>
        </w:tc>
        <w:tc>
          <w:tcPr>
            <w:tcW w:w="4634" w:type="dxa"/>
            <w:vAlign w:val="top"/>
          </w:tcPr>
          <w:p>
            <w:pPr>
              <w:spacing w:line="440" w:lineRule="exact"/>
              <w:rPr>
                <w:rFonts w:ascii="標楷體" w:hAnsi="標楷體" w:eastAsia="標楷體"/>
                <w:color w:val="FF0000"/>
                <w:szCs w:val="24"/>
              </w:rPr>
            </w:pPr>
            <w:r>
              <w:rPr>
                <w:rFonts w:hint="eastAsia" w:ascii="標楷體" w:hAnsi="標楷體" w:eastAsia="標楷體"/>
                <w:color w:val="3A3838"/>
                <w:szCs w:val="24"/>
              </w:rPr>
              <w:t>國際門薩會長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vAlign w:val="center"/>
          </w:tcPr>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w:t>
            </w:r>
            <w:r>
              <w:rPr>
                <w:rFonts w:ascii="標楷體" w:hAnsi="標楷體" w:eastAsia="標楷體"/>
                <w:sz w:val="28"/>
                <w:szCs w:val="28"/>
              </w:rPr>
              <w:t>6:40</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w:t>
            </w:r>
          </w:p>
          <w:p>
            <w:pPr>
              <w:pStyle w:val="9"/>
              <w:snapToGrid w:val="0"/>
              <w:ind w:left="0" w:leftChars="0"/>
              <w:jc w:val="center"/>
              <w:rPr>
                <w:rFonts w:ascii="標楷體" w:hAnsi="標楷體" w:eastAsia="標楷體"/>
                <w:sz w:val="28"/>
                <w:szCs w:val="28"/>
              </w:rPr>
            </w:pPr>
            <w:r>
              <w:rPr>
                <w:rFonts w:ascii="標楷體" w:hAnsi="標楷體" w:eastAsia="標楷體"/>
                <w:sz w:val="28"/>
                <w:szCs w:val="28"/>
              </w:rPr>
              <w:t>17:00</w:t>
            </w:r>
          </w:p>
        </w:tc>
        <w:tc>
          <w:tcPr>
            <w:tcW w:w="7858" w:type="dxa"/>
            <w:gridSpan w:val="3"/>
            <w:vAlign w:val="center"/>
          </w:tcPr>
          <w:p>
            <w:pPr>
              <w:pStyle w:val="9"/>
              <w:spacing w:line="440" w:lineRule="exact"/>
              <w:ind w:left="0" w:leftChars="0"/>
              <w:jc w:val="center"/>
              <w:rPr>
                <w:rFonts w:ascii="標楷體" w:hAnsi="標楷體" w:eastAsia="標楷體"/>
                <w:sz w:val="28"/>
                <w:szCs w:val="28"/>
              </w:rPr>
            </w:pPr>
            <w:r>
              <w:rPr>
                <w:rFonts w:hint="eastAsia" w:ascii="標楷體" w:hAnsi="標楷體" w:eastAsia="標楷體"/>
                <w:sz w:val="28"/>
                <w:szCs w:val="28"/>
              </w:rPr>
              <w:t>綜合座談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73" w:type="dxa"/>
            <w:vAlign w:val="center"/>
          </w:tcPr>
          <w:p>
            <w:pPr>
              <w:pStyle w:val="9"/>
              <w:snapToGrid w:val="0"/>
              <w:ind w:left="0" w:leftChars="0"/>
              <w:jc w:val="center"/>
              <w:rPr>
                <w:rFonts w:ascii="標楷體" w:hAnsi="標楷體" w:eastAsia="標楷體"/>
                <w:sz w:val="28"/>
                <w:szCs w:val="28"/>
              </w:rPr>
            </w:pPr>
            <w:r>
              <w:rPr>
                <w:rFonts w:hint="eastAsia" w:ascii="標楷體" w:hAnsi="標楷體" w:eastAsia="標楷體"/>
                <w:sz w:val="28"/>
                <w:szCs w:val="28"/>
              </w:rPr>
              <w:t>1</w:t>
            </w:r>
            <w:r>
              <w:rPr>
                <w:rFonts w:ascii="標楷體" w:hAnsi="標楷體" w:eastAsia="標楷體"/>
                <w:sz w:val="28"/>
                <w:szCs w:val="28"/>
              </w:rPr>
              <w:t>7:00</w:t>
            </w:r>
          </w:p>
        </w:tc>
        <w:tc>
          <w:tcPr>
            <w:tcW w:w="7858" w:type="dxa"/>
            <w:gridSpan w:val="3"/>
            <w:vAlign w:val="top"/>
          </w:tcPr>
          <w:p>
            <w:pPr>
              <w:pStyle w:val="9"/>
              <w:spacing w:line="440" w:lineRule="exact"/>
              <w:ind w:left="0" w:leftChars="0"/>
              <w:jc w:val="center"/>
              <w:rPr>
                <w:rFonts w:ascii="標楷體" w:hAnsi="標楷體" w:eastAsia="標楷體"/>
                <w:color w:val="FF0000"/>
                <w:sz w:val="28"/>
                <w:szCs w:val="28"/>
              </w:rPr>
            </w:pPr>
            <w:r>
              <w:rPr>
                <w:rFonts w:hint="eastAsia" w:ascii="標楷體" w:hAnsi="標楷體" w:eastAsia="標楷體"/>
                <w:sz w:val="28"/>
                <w:szCs w:val="28"/>
              </w:rPr>
              <w:t>賦    歸</w:t>
            </w:r>
          </w:p>
        </w:tc>
      </w:tr>
    </w:tbl>
    <w:p>
      <w:pPr>
        <w:pStyle w:val="9"/>
        <w:numPr>
          <w:ilvl w:val="0"/>
          <w:numId w:val="3"/>
        </w:numPr>
        <w:tabs>
          <w:tab w:val="left" w:pos="567"/>
        </w:tabs>
        <w:spacing w:line="440" w:lineRule="exact"/>
        <w:ind w:leftChars="0" w:right="-482" w:rightChars="-201"/>
        <w:rPr>
          <w:rFonts w:ascii="標楷體" w:hAnsi="標楷體" w:eastAsia="標楷體"/>
          <w:b/>
          <w:sz w:val="28"/>
          <w:szCs w:val="28"/>
        </w:rPr>
      </w:pPr>
      <w:r>
        <w:rPr>
          <w:rFonts w:hint="eastAsia" w:ascii="標楷體" w:hAnsi="標楷體" w:eastAsia="標楷體"/>
          <w:b/>
          <w:sz w:val="28"/>
          <w:szCs w:val="28"/>
        </w:rPr>
        <w:t>人員差假：</w:t>
      </w:r>
      <w:r>
        <w:rPr>
          <w:rFonts w:hint="eastAsia" w:ascii="標楷體" w:hAnsi="標楷體" w:eastAsia="標楷體"/>
          <w:sz w:val="28"/>
          <w:szCs w:val="28"/>
        </w:rPr>
        <w:t>本案</w:t>
      </w:r>
      <w:r>
        <w:rPr>
          <w:rFonts w:hint="eastAsia" w:ascii="標楷體" w:hAnsi="標楷體" w:eastAsia="標楷體"/>
          <w:bCs/>
          <w:sz w:val="28"/>
          <w:szCs w:val="28"/>
        </w:rPr>
        <w:t>學校人員倘陪同學生及家長出席本案假日活動，請</w:t>
      </w:r>
    </w:p>
    <w:p>
      <w:pPr>
        <w:tabs>
          <w:tab w:val="left" w:pos="567"/>
        </w:tabs>
        <w:spacing w:line="440" w:lineRule="exact"/>
        <w:ind w:right="-482" w:rightChars="-201" w:firstLine="566" w:firstLineChars="202"/>
        <w:rPr>
          <w:rFonts w:ascii="標楷體" w:hAnsi="標楷體" w:eastAsia="標楷體"/>
          <w:sz w:val="28"/>
          <w:szCs w:val="28"/>
        </w:rPr>
      </w:pPr>
      <w:r>
        <w:rPr>
          <w:rFonts w:hint="eastAsia" w:ascii="標楷體" w:hAnsi="標楷體" w:eastAsia="標楷體"/>
          <w:bCs/>
          <w:sz w:val="28"/>
          <w:szCs w:val="28"/>
        </w:rPr>
        <w:t>各校本權責核予公(差)假登記；</w:t>
      </w:r>
      <w:r>
        <w:rPr>
          <w:rFonts w:hint="eastAsia" w:ascii="標楷體" w:hAnsi="標楷體" w:eastAsia="標楷體"/>
          <w:sz w:val="28"/>
          <w:szCs w:val="28"/>
        </w:rPr>
        <w:t>相關工作人員准予公(差)假登記，</w:t>
      </w:r>
    </w:p>
    <w:p>
      <w:pPr>
        <w:tabs>
          <w:tab w:val="left" w:pos="567"/>
        </w:tabs>
        <w:spacing w:line="440" w:lineRule="exact"/>
        <w:ind w:right="-482" w:rightChars="-201" w:firstLine="566" w:firstLineChars="202"/>
        <w:rPr>
          <w:rFonts w:ascii="標楷體" w:hAnsi="標楷體" w:eastAsia="標楷體"/>
          <w:bCs/>
          <w:sz w:val="28"/>
          <w:szCs w:val="28"/>
        </w:rPr>
      </w:pPr>
      <w:r>
        <w:rPr>
          <w:rFonts w:hint="eastAsia" w:ascii="標楷體" w:hAnsi="標楷體" w:eastAsia="標楷體"/>
          <w:sz w:val="28"/>
          <w:szCs w:val="28"/>
        </w:rPr>
        <w:t>假日或非上班時間出勤得於</w:t>
      </w:r>
      <w:r>
        <w:rPr>
          <w:rFonts w:hint="eastAsia" w:ascii="標楷體" w:hAnsi="標楷體" w:eastAsia="標楷體"/>
          <w:bCs/>
          <w:sz w:val="28"/>
          <w:szCs w:val="28"/>
        </w:rPr>
        <w:t>課務自理及不支領代課鐘點費之原則下</w:t>
      </w:r>
    </w:p>
    <w:p>
      <w:pPr>
        <w:tabs>
          <w:tab w:val="left" w:pos="567"/>
        </w:tabs>
        <w:spacing w:line="440" w:lineRule="exact"/>
        <w:ind w:right="-482" w:rightChars="-201" w:firstLine="566" w:firstLineChars="202"/>
        <w:rPr>
          <w:rFonts w:ascii="標楷體" w:hAnsi="標楷體" w:eastAsia="標楷體"/>
          <w:bCs/>
          <w:sz w:val="28"/>
          <w:szCs w:val="28"/>
        </w:rPr>
      </w:pPr>
      <w:r>
        <w:rPr>
          <w:rFonts w:hint="eastAsia" w:ascii="標楷體" w:hAnsi="標楷體" w:eastAsia="標楷體"/>
          <w:bCs/>
          <w:sz w:val="28"/>
          <w:szCs w:val="28"/>
        </w:rPr>
        <w:t>，於活動結束後兩年內擇日覈實補假。</w:t>
      </w:r>
    </w:p>
    <w:p>
      <w:pPr>
        <w:tabs>
          <w:tab w:val="left" w:pos="567"/>
        </w:tabs>
        <w:spacing w:line="440" w:lineRule="exact"/>
        <w:ind w:right="-482" w:rightChars="-201" w:firstLine="566" w:firstLineChars="202"/>
        <w:rPr>
          <w:rFonts w:ascii="標楷體" w:hAnsi="標楷體" w:eastAsia="標楷體"/>
          <w:b/>
          <w:sz w:val="28"/>
          <w:szCs w:val="28"/>
        </w:rPr>
      </w:pPr>
    </w:p>
    <w:p>
      <w:pPr>
        <w:pStyle w:val="9"/>
        <w:numPr>
          <w:ilvl w:val="0"/>
          <w:numId w:val="1"/>
        </w:numPr>
        <w:tabs>
          <w:tab w:val="left" w:pos="567"/>
        </w:tabs>
        <w:spacing w:line="440" w:lineRule="exact"/>
        <w:ind w:leftChars="0"/>
        <w:rPr>
          <w:rFonts w:ascii="標楷體" w:hAnsi="標楷體" w:eastAsia="標楷體"/>
          <w:b/>
          <w:sz w:val="28"/>
          <w:szCs w:val="28"/>
        </w:rPr>
      </w:pPr>
      <w:r>
        <w:rPr>
          <w:rFonts w:hint="eastAsia" w:ascii="標楷體" w:hAnsi="標楷體" w:eastAsia="標楷體"/>
          <w:b/>
          <w:sz w:val="28"/>
          <w:szCs w:val="28"/>
        </w:rPr>
        <w:t>經費概算：(略)</w:t>
      </w:r>
    </w:p>
    <w:p>
      <w:pPr>
        <w:spacing w:line="440" w:lineRule="exact"/>
      </w:pPr>
    </w:p>
    <w:p>
      <w:pPr>
        <w:pStyle w:val="9"/>
        <w:numPr>
          <w:ilvl w:val="0"/>
          <w:numId w:val="1"/>
        </w:numPr>
        <w:tabs>
          <w:tab w:val="left" w:pos="567"/>
        </w:tabs>
        <w:spacing w:line="440" w:lineRule="exact"/>
        <w:ind w:leftChars="0"/>
        <w:jc w:val="both"/>
        <w:rPr>
          <w:rFonts w:ascii="標楷體" w:hAnsi="標楷體" w:eastAsia="標楷體"/>
          <w:b/>
          <w:sz w:val="28"/>
          <w:szCs w:val="28"/>
        </w:rPr>
      </w:pPr>
      <w:r>
        <w:rPr>
          <w:rFonts w:hint="eastAsia" w:ascii="標楷體" w:hAnsi="標楷體" w:eastAsia="標楷體"/>
          <w:b/>
          <w:sz w:val="28"/>
          <w:szCs w:val="28"/>
        </w:rPr>
        <w:t>敘獎：</w:t>
      </w:r>
      <w:r>
        <w:rPr>
          <w:rFonts w:hint="eastAsia" w:ascii="標楷體" w:hAnsi="標楷體" w:eastAsia="標楷體"/>
          <w:bCs/>
          <w:sz w:val="28"/>
          <w:szCs w:val="28"/>
        </w:rPr>
        <w:t>辦理本計畫相關工作人員於活動結束後，依「公立高級中等以下學校校長成績考核辦法」、「公立高級中等以下學校教師成續考核辦法」及「桃園市市立各級學校及幼兒園教職員獎懲要點」等規定，視辦理成效給予嘉獎1次及獎狀1張之獎勵。</w:t>
      </w:r>
    </w:p>
    <w:p>
      <w:pPr>
        <w:pStyle w:val="9"/>
        <w:rPr>
          <w:rFonts w:ascii="標楷體" w:hAnsi="標楷體" w:eastAsia="標楷體"/>
          <w:b/>
          <w:sz w:val="28"/>
          <w:szCs w:val="28"/>
        </w:rPr>
      </w:pPr>
    </w:p>
    <w:p>
      <w:pPr>
        <w:pStyle w:val="9"/>
        <w:numPr>
          <w:ilvl w:val="0"/>
          <w:numId w:val="1"/>
        </w:numPr>
        <w:tabs>
          <w:tab w:val="left" w:pos="567"/>
        </w:tabs>
        <w:spacing w:line="440" w:lineRule="exact"/>
        <w:ind w:leftChars="0"/>
        <w:jc w:val="both"/>
        <w:rPr>
          <w:rFonts w:ascii="標楷體" w:hAnsi="標楷體" w:eastAsia="標楷體"/>
          <w:b/>
          <w:sz w:val="28"/>
          <w:szCs w:val="28"/>
        </w:rPr>
      </w:pPr>
      <w:r>
        <w:rPr>
          <w:rFonts w:hint="eastAsia" w:ascii="標楷體" w:hAnsi="標楷體" w:eastAsia="標楷體"/>
          <w:bCs/>
          <w:sz w:val="28"/>
          <w:szCs w:val="28"/>
        </w:rPr>
        <w:t>本計畫經桃園市政府教育局核定後實施，修正時亦同。</w:t>
      </w:r>
    </w:p>
    <w:p>
      <w:pPr>
        <w:widowControl/>
        <w:spacing w:line="440" w:lineRule="exact"/>
        <w:rPr>
          <w:color w:val="FF0000"/>
        </w:rPr>
      </w:pPr>
    </w:p>
    <w:sectPr>
      <w:footerReference r:id="rId4" w:type="default"/>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新細明體">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標楷體">
    <w:panose1 w:val="03000509000000000000"/>
    <w:charset w:val="88"/>
    <w:family w:val="auto"/>
    <w:pitch w:val="default"/>
    <w:sig w:usb0="00000003" w:usb1="082E0000" w:usb2="00000016" w:usb3="00000000" w:csb0="00100001" w:csb1="00000000"/>
  </w:font>
  <w:font w:name="微軟正黑體">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rPr>
        <w:lang w:val="zh-TW"/>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2626264">
    <w:nsid w:val="08804DD8"/>
    <w:multiLevelType w:val="multilevel"/>
    <w:tmpl w:val="08804DD8"/>
    <w:lvl w:ilvl="0" w:tentative="1">
      <w:start w:val="1"/>
      <w:numFmt w:val="taiwaneseCountingThousand"/>
      <w:lvlText w:val="%1、"/>
      <w:lvlJc w:val="left"/>
      <w:pPr>
        <w:ind w:left="1110" w:hanging="420"/>
      </w:pPr>
      <w:rPr>
        <w:rFonts w:hint="default"/>
      </w:rPr>
    </w:lvl>
    <w:lvl w:ilvl="1" w:tentative="1">
      <w:start w:val="1"/>
      <w:numFmt w:val="ideographTraditional"/>
      <w:lvlText w:val="%2、"/>
      <w:lvlJc w:val="left"/>
      <w:pPr>
        <w:ind w:left="1650" w:hanging="480"/>
      </w:pPr>
    </w:lvl>
    <w:lvl w:ilvl="2" w:tentative="1">
      <w:start w:val="1"/>
      <w:numFmt w:val="lowerRoman"/>
      <w:lvlText w:val="%3."/>
      <w:lvlJc w:val="right"/>
      <w:pPr>
        <w:ind w:left="2130" w:hanging="480"/>
      </w:pPr>
    </w:lvl>
    <w:lvl w:ilvl="3" w:tentative="1">
      <w:start w:val="1"/>
      <w:numFmt w:val="decimal"/>
      <w:lvlText w:val="%4."/>
      <w:lvlJc w:val="left"/>
      <w:pPr>
        <w:ind w:left="2610" w:hanging="480"/>
      </w:pPr>
    </w:lvl>
    <w:lvl w:ilvl="4" w:tentative="1">
      <w:start w:val="1"/>
      <w:numFmt w:val="ideographTraditional"/>
      <w:lvlText w:val="%5、"/>
      <w:lvlJc w:val="left"/>
      <w:pPr>
        <w:ind w:left="3090" w:hanging="480"/>
      </w:pPr>
    </w:lvl>
    <w:lvl w:ilvl="5" w:tentative="1">
      <w:start w:val="1"/>
      <w:numFmt w:val="lowerRoman"/>
      <w:lvlText w:val="%6."/>
      <w:lvlJc w:val="right"/>
      <w:pPr>
        <w:ind w:left="3570" w:hanging="480"/>
      </w:pPr>
    </w:lvl>
    <w:lvl w:ilvl="6" w:tentative="1">
      <w:start w:val="1"/>
      <w:numFmt w:val="decimal"/>
      <w:lvlText w:val="%7."/>
      <w:lvlJc w:val="left"/>
      <w:pPr>
        <w:ind w:left="4050" w:hanging="480"/>
      </w:pPr>
    </w:lvl>
    <w:lvl w:ilvl="7" w:tentative="1">
      <w:start w:val="1"/>
      <w:numFmt w:val="ideographTraditional"/>
      <w:lvlText w:val="%8、"/>
      <w:lvlJc w:val="left"/>
      <w:pPr>
        <w:ind w:left="4530" w:hanging="480"/>
      </w:pPr>
    </w:lvl>
    <w:lvl w:ilvl="8" w:tentative="1">
      <w:start w:val="1"/>
      <w:numFmt w:val="lowerRoman"/>
      <w:lvlText w:val="%9."/>
      <w:lvlJc w:val="right"/>
      <w:pPr>
        <w:ind w:left="5010" w:hanging="480"/>
      </w:pPr>
    </w:lvl>
  </w:abstractNum>
  <w:abstractNum w:abstractNumId="161631075">
    <w:nsid w:val="09A24B63"/>
    <w:multiLevelType w:val="multilevel"/>
    <w:tmpl w:val="09A24B63"/>
    <w:lvl w:ilvl="0" w:tentative="1">
      <w:start w:val="1"/>
      <w:numFmt w:val="taiwaneseCountingThousand"/>
      <w:lvlText w:val="(%1)"/>
      <w:lvlJc w:val="left"/>
      <w:pPr>
        <w:ind w:left="720" w:hanging="72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80701621">
    <w:nsid w:val="0AC549B5"/>
    <w:multiLevelType w:val="multilevel"/>
    <w:tmpl w:val="0AC549B5"/>
    <w:lvl w:ilvl="0" w:tentative="1">
      <w:start w:val="1"/>
      <w:numFmt w:val="ideographLegalTraditional"/>
      <w:lvlText w:val="%1、"/>
      <w:lvlJc w:val="left"/>
      <w:pPr>
        <w:ind w:left="480" w:hanging="48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180701621"/>
  </w:num>
  <w:num w:numId="2">
    <w:abstractNumId w:val="142626264"/>
  </w:num>
  <w:num w:numId="3">
    <w:abstractNumId w:val="1616310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pPr>
    <w:rPr>
      <w:rFonts w:ascii="Calibri" w:hAnsi="Calibri"/>
      <w:kern w:val="2"/>
      <w:sz w:val="24"/>
      <w:szCs w:val="22"/>
      <w:lang w:val="en-US" w:eastAsia="zh-TW" w:bidi="ar-SA"/>
    </w:rPr>
  </w:style>
  <w:style w:type="character" w:default="1" w:styleId="6">
    <w:name w:val="Default Paragraph Font"/>
    <w:semiHidden/>
    <w:unhideWhenUsed/>
    <w:uiPriority w:val="1"/>
  </w:style>
  <w:style w:type="paragraph" w:styleId="2">
    <w:name w:val="Balloon Text"/>
    <w:basedOn w:val="1"/>
    <w:link w:val="13"/>
    <w:semiHidden/>
    <w:unhideWhenUsed/>
    <w:uiPriority w:val="99"/>
    <w:rPr>
      <w:rFonts w:ascii="Calibri Light" w:hAnsi="Calibri Light"/>
      <w:sz w:val="18"/>
      <w:szCs w:val="18"/>
    </w:rPr>
  </w:style>
  <w:style w:type="paragraph" w:styleId="3">
    <w:name w:val="footer"/>
    <w:basedOn w:val="1"/>
    <w:link w:val="11"/>
    <w:unhideWhenUsed/>
    <w:uiPriority w:val="99"/>
    <w:pPr>
      <w:tabs>
        <w:tab w:val="center" w:pos="4153"/>
        <w:tab w:val="right" w:pos="8306"/>
      </w:tabs>
      <w:snapToGrid w:val="0"/>
    </w:pPr>
    <w:rPr>
      <w:sz w:val="20"/>
      <w:szCs w:val="20"/>
    </w:rPr>
  </w:style>
  <w:style w:type="paragraph" w:styleId="4">
    <w:name w:val="header"/>
    <w:basedOn w:val="1"/>
    <w:link w:val="10"/>
    <w:unhideWhenUsed/>
    <w:uiPriority w:val="99"/>
    <w:pPr>
      <w:tabs>
        <w:tab w:val="center" w:pos="4153"/>
        <w:tab w:val="right" w:pos="8306"/>
      </w:tabs>
      <w:snapToGrid w:val="0"/>
    </w:pPr>
    <w:rPr>
      <w:sz w:val="20"/>
      <w:szCs w:val="20"/>
    </w:rPr>
  </w:style>
  <w:style w:type="paragraph" w:styleId="5">
    <w:name w:val="Normal (Web)"/>
    <w:basedOn w:val="1"/>
    <w:semiHidden/>
    <w:unhideWhenUsed/>
    <w:uiPriority w:val="99"/>
    <w:pPr>
      <w:widowControl/>
      <w:spacing w:before="100" w:beforeAutospacing="1" w:after="100" w:afterAutospacing="1"/>
    </w:pPr>
    <w:rPr>
      <w:rFonts w:ascii="新細明體" w:hAnsi="新細明體" w:eastAsia="新細明體" w:cs="新細明體"/>
      <w:kern w:val="0"/>
      <w:szCs w:val="24"/>
    </w:rPr>
  </w:style>
  <w:style w:type="character" w:styleId="7">
    <w:name w:val="FollowedHyperlink"/>
    <w:basedOn w:val="6"/>
    <w:semiHidden/>
    <w:unhideWhenUsed/>
    <w:uiPriority w:val="99"/>
    <w:rPr>
      <w:color w:val="954F72"/>
      <w:u w:val="single"/>
    </w:rPr>
  </w:style>
  <w:style w:type="character" w:styleId="8">
    <w:name w:val="Hyperlink"/>
    <w:basedOn w:val="6"/>
    <w:unhideWhenUsed/>
    <w:uiPriority w:val="99"/>
    <w:rPr>
      <w:color w:val="0563C1"/>
      <w:u w:val="single"/>
    </w:rPr>
  </w:style>
  <w:style w:type="paragraph" w:customStyle="1" w:styleId="9">
    <w:name w:val="List Paragraph"/>
    <w:basedOn w:val="1"/>
    <w:qFormat/>
    <w:uiPriority w:val="34"/>
    <w:pPr>
      <w:ind w:left="480" w:leftChars="200"/>
    </w:pPr>
  </w:style>
  <w:style w:type="character" w:customStyle="1" w:styleId="10">
    <w:name w:val="頁首 字元"/>
    <w:basedOn w:val="6"/>
    <w:link w:val="4"/>
    <w:uiPriority w:val="99"/>
    <w:rPr>
      <w:sz w:val="20"/>
      <w:szCs w:val="20"/>
    </w:rPr>
  </w:style>
  <w:style w:type="character" w:customStyle="1" w:styleId="11">
    <w:name w:val="頁尾 字元"/>
    <w:basedOn w:val="6"/>
    <w:link w:val="3"/>
    <w:uiPriority w:val="99"/>
    <w:rPr>
      <w:sz w:val="20"/>
      <w:szCs w:val="20"/>
    </w:rPr>
  </w:style>
  <w:style w:type="character" w:customStyle="1" w:styleId="12">
    <w:name w:val="編號字元"/>
    <w:qFormat/>
    <w:uiPriority w:val="0"/>
  </w:style>
  <w:style w:type="character" w:customStyle="1" w:styleId="13">
    <w:name w:val="註解方塊文字 字元"/>
    <w:basedOn w:val="6"/>
    <w:link w:val="2"/>
    <w:semiHidden/>
    <w:uiPriority w:val="99"/>
    <w:rPr>
      <w:rFonts w:ascii="Calibri Light" w:hAnsi="Calibri Light"/>
      <w:sz w:val="18"/>
      <w:szCs w:val="18"/>
    </w:rPr>
  </w:style>
  <w:style w:type="character" w:customStyle="1" w:styleId="14">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244</Words>
  <Characters>1396</Characters>
  <Lines>11</Lines>
  <Paragraphs>3</Paragraphs>
  <TotalTime>0</TotalTime>
  <ScaleCrop>false</ScaleCrop>
  <LinksUpToDate>false</LinksUpToDate>
  <CharactersWithSpaces>0</CharactersWithSpaces>
  <Application>WPS Office 個人版_9.1.0.4468_{F1E327BC-269C-435d-A152-05C5408002CA}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2023-12-25T05:58:00Z</dcterms:created>
  <dc:creator>winson wang</dc:creator>
  <cp:lastModifiedBy>User</cp:lastModifiedBy>
  <cp:lastPrinted>2023-12-25T03:43:00Z</cp:lastPrinted>
  <dcterms:modified xsi:type="dcterms:W3CDTF">2023-12-30T09:26:44Z</dcterms:modified>
  <dc:title>桃園市112學年度高級中等以下學校資賦優異學生及家長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